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F5675ED" w14:textId="77777777" w:rsidR="00AF31F5" w:rsidRDefault="003272A5" w:rsidP="003272A5">
      <w:pPr>
        <w:jc w:val="center"/>
        <w:rPr>
          <w:rFonts w:ascii="Baskerville" w:hAnsi="Baskerville"/>
          <w:sz w:val="28"/>
          <w:szCs w:val="28"/>
          <w:u w:val="single"/>
        </w:rPr>
      </w:pPr>
      <w:r w:rsidRPr="00322286">
        <w:rPr>
          <w:rFonts w:ascii="Baskerville" w:hAnsi="Baskerville"/>
          <w:sz w:val="28"/>
          <w:szCs w:val="28"/>
          <w:u w:val="single"/>
        </w:rPr>
        <w:t>Sex, Gender and Law: Formative Essay</w:t>
      </w:r>
    </w:p>
    <w:p w14:paraId="0AEB755A" w14:textId="77777777" w:rsidR="00082A07" w:rsidRPr="00322286" w:rsidRDefault="00082A07" w:rsidP="003272A5">
      <w:pPr>
        <w:jc w:val="center"/>
        <w:rPr>
          <w:rFonts w:ascii="Baskerville" w:hAnsi="Baskerville"/>
          <w:sz w:val="28"/>
          <w:szCs w:val="28"/>
          <w:u w:val="single"/>
        </w:rPr>
      </w:pPr>
    </w:p>
    <w:p w14:paraId="22F6D80C" w14:textId="77777777" w:rsidR="003272A5" w:rsidRDefault="003272A5" w:rsidP="003272A5">
      <w:pPr>
        <w:jc w:val="center"/>
        <w:rPr>
          <w:rFonts w:ascii="Baskerville" w:hAnsi="Baskerville"/>
          <w:b/>
          <w:bCs/>
          <w:u w:val="single"/>
          <w:lang w:val="en-US"/>
        </w:rPr>
      </w:pPr>
      <w:r w:rsidRPr="003272A5">
        <w:rPr>
          <w:rFonts w:ascii="Baskerville" w:hAnsi="Baskerville"/>
          <w:b/>
          <w:bCs/>
          <w:i/>
          <w:u w:val="single"/>
          <w:lang w:val="en-US"/>
        </w:rPr>
        <w:t>‘The law is not neutral.’  </w:t>
      </w:r>
      <w:r w:rsidRPr="003272A5">
        <w:rPr>
          <w:rFonts w:ascii="Baskerville" w:hAnsi="Baskerville"/>
          <w:b/>
          <w:bCs/>
          <w:u w:val="single"/>
          <w:lang w:val="en-US"/>
        </w:rPr>
        <w:t>Discuss in relation to one or more feminist critique of law.</w:t>
      </w:r>
    </w:p>
    <w:p w14:paraId="72CAFAC1" w14:textId="77777777" w:rsidR="003272A5" w:rsidRDefault="003272A5" w:rsidP="003272A5">
      <w:pPr>
        <w:jc w:val="center"/>
        <w:rPr>
          <w:rFonts w:ascii="Baskerville" w:hAnsi="Baskerville"/>
          <w:b/>
          <w:bCs/>
          <w:u w:val="single"/>
          <w:lang w:val="en-US"/>
        </w:rPr>
      </w:pPr>
    </w:p>
    <w:p w14:paraId="7002B95E" w14:textId="4D7EA5D6" w:rsidR="003272A5" w:rsidRDefault="00365383" w:rsidP="003272A5">
      <w:pPr>
        <w:rPr>
          <w:rFonts w:ascii="Baskerville" w:hAnsi="Baskerville"/>
          <w:b/>
          <w:bCs/>
          <w:u w:val="single"/>
          <w:lang w:val="en-US"/>
        </w:rPr>
      </w:pPr>
      <w:r>
        <w:rPr>
          <w:rFonts w:ascii="Baskerville" w:hAnsi="Baskerville"/>
          <w:b/>
          <w:bCs/>
          <w:u w:val="single"/>
          <w:lang w:val="en-US"/>
        </w:rPr>
        <w:t>Word Count: 1,500</w:t>
      </w:r>
      <w:bookmarkStart w:id="0" w:name="_GoBack"/>
      <w:bookmarkEnd w:id="0"/>
      <w:r w:rsidR="003272A5">
        <w:rPr>
          <w:rFonts w:ascii="Baskerville" w:hAnsi="Baskerville"/>
          <w:b/>
          <w:bCs/>
          <w:u w:val="single"/>
          <w:lang w:val="en-US"/>
        </w:rPr>
        <w:t xml:space="preserve"> words</w:t>
      </w:r>
    </w:p>
    <w:p w14:paraId="2A786646" w14:textId="77777777" w:rsidR="009B6472" w:rsidRDefault="009B6472" w:rsidP="003272A5">
      <w:pPr>
        <w:rPr>
          <w:rFonts w:ascii="Baskerville" w:hAnsi="Baskerville"/>
          <w:b/>
          <w:bCs/>
          <w:u w:val="single"/>
          <w:lang w:val="en-US"/>
        </w:rPr>
      </w:pPr>
    </w:p>
    <w:p w14:paraId="67F85708" w14:textId="16645634" w:rsidR="009B6472" w:rsidRDefault="009B6472" w:rsidP="009B6472">
      <w:pPr>
        <w:pStyle w:val="ListParagraph"/>
        <w:numPr>
          <w:ilvl w:val="0"/>
          <w:numId w:val="1"/>
        </w:numPr>
        <w:rPr>
          <w:rFonts w:ascii="Baskerville" w:hAnsi="Baskerville"/>
          <w:b/>
        </w:rPr>
      </w:pPr>
      <w:r w:rsidRPr="009B6472">
        <w:rPr>
          <w:rFonts w:ascii="Baskerville" w:hAnsi="Baskerville"/>
          <w:b/>
        </w:rPr>
        <w:t>MacKinnon</w:t>
      </w:r>
    </w:p>
    <w:p w14:paraId="224BBC4B" w14:textId="1F386ECA" w:rsidR="009B6472" w:rsidRDefault="009B6472" w:rsidP="009B6472">
      <w:pPr>
        <w:pStyle w:val="ListParagraph"/>
        <w:numPr>
          <w:ilvl w:val="0"/>
          <w:numId w:val="1"/>
        </w:numPr>
        <w:rPr>
          <w:rFonts w:ascii="Baskerville" w:hAnsi="Baskerville"/>
          <w:b/>
        </w:rPr>
      </w:pPr>
      <w:r>
        <w:rPr>
          <w:rFonts w:ascii="Baskerville" w:hAnsi="Baskerville"/>
          <w:b/>
        </w:rPr>
        <w:t>Weeks</w:t>
      </w:r>
    </w:p>
    <w:p w14:paraId="4E8353F3" w14:textId="52FF093C" w:rsidR="009B6472" w:rsidRDefault="009B6472" w:rsidP="009B6472">
      <w:pPr>
        <w:pStyle w:val="ListParagraph"/>
        <w:numPr>
          <w:ilvl w:val="0"/>
          <w:numId w:val="1"/>
        </w:numPr>
        <w:rPr>
          <w:rFonts w:ascii="Baskerville" w:hAnsi="Baskerville"/>
          <w:b/>
        </w:rPr>
      </w:pPr>
      <w:r>
        <w:rPr>
          <w:rFonts w:ascii="Baskerville" w:hAnsi="Baskerville"/>
          <w:b/>
        </w:rPr>
        <w:t>Meiksins Wood</w:t>
      </w:r>
    </w:p>
    <w:p w14:paraId="74EEFBA9" w14:textId="77777777" w:rsidR="007F6413" w:rsidRDefault="007F6413" w:rsidP="007F6413">
      <w:pPr>
        <w:rPr>
          <w:rFonts w:ascii="Baskerville" w:hAnsi="Baskerville"/>
          <w:b/>
        </w:rPr>
      </w:pPr>
    </w:p>
    <w:p w14:paraId="51566041" w14:textId="4178A389" w:rsidR="0042454D" w:rsidRDefault="0042454D" w:rsidP="007F6413">
      <w:pPr>
        <w:rPr>
          <w:rFonts w:ascii="Baskerville" w:hAnsi="Baskerville"/>
          <w:lang w:val="en-US"/>
        </w:rPr>
      </w:pPr>
      <w:r>
        <w:rPr>
          <w:rFonts w:ascii="Baskerville" w:hAnsi="Baskerville"/>
          <w:lang w:val="en-US"/>
        </w:rPr>
        <w:t xml:space="preserve">The neutrality of law is a debate that has existed in legal academia for centuries. The modern view of the legal system is that it is institutionally weighted in favour of women. However, this assertion is not entirely accurate for a number of reasons. </w:t>
      </w:r>
      <w:r w:rsidR="000B5375">
        <w:rPr>
          <w:rFonts w:ascii="Baskerville" w:hAnsi="Baskerville"/>
          <w:lang w:val="en-US"/>
        </w:rPr>
        <w:t>Traditionally, the bias has been against women within the legal sector, and it is only through more recent, radical developments in feminist jurisprudence</w:t>
      </w:r>
      <w:r w:rsidR="00891182">
        <w:rPr>
          <w:rFonts w:ascii="Baskerville" w:hAnsi="Baskerville"/>
          <w:lang w:val="en-US"/>
        </w:rPr>
        <w:t xml:space="preserve"> that the law has come to be viewed</w:t>
      </w:r>
      <w:r w:rsidR="000B5375">
        <w:rPr>
          <w:rFonts w:ascii="Baskerville" w:hAnsi="Baskerville"/>
          <w:lang w:val="en-US"/>
        </w:rPr>
        <w:t xml:space="preserve"> in a more balanced light.</w:t>
      </w:r>
    </w:p>
    <w:p w14:paraId="3ADAA4E7" w14:textId="77777777" w:rsidR="00571B0D" w:rsidRDefault="00571B0D" w:rsidP="007F6413">
      <w:pPr>
        <w:rPr>
          <w:rFonts w:ascii="Baskerville" w:hAnsi="Baskerville"/>
          <w:lang w:val="en-US"/>
        </w:rPr>
      </w:pPr>
    </w:p>
    <w:p w14:paraId="70F5168C" w14:textId="586F92EC" w:rsidR="00571B0D" w:rsidRPr="00571B0D" w:rsidRDefault="001A312D" w:rsidP="007F6413">
      <w:pPr>
        <w:rPr>
          <w:rFonts w:ascii="Baskerville" w:hAnsi="Baskerville"/>
        </w:rPr>
      </w:pPr>
      <w:r>
        <w:rPr>
          <w:rFonts w:ascii="Baskerville" w:hAnsi="Baskerville"/>
        </w:rPr>
        <w:t>‘</w:t>
      </w:r>
      <w:r w:rsidR="00571B0D" w:rsidRPr="00571B0D">
        <w:rPr>
          <w:rFonts w:ascii="Baskerville" w:hAnsi="Baskerville"/>
        </w:rPr>
        <w:t>Because feminism as a discipline focuses on the significance of gender and the societal inequality resulting from values and assumptions based on gender, feminist scholars are found in all disciplines. As a group, feminists are concerned with the implications of historic and contemporary exploitation of women within society, seeking the empowerment of women and the transformation of institutions dominated by men. In addition, many feminists also use distinctive feminist methods to bring women’s experiences to the foreground, such as consciousness raising or storytelling.</w:t>
      </w:r>
      <w:r w:rsidR="00571B0D">
        <w:rPr>
          <w:rStyle w:val="FootnoteReference"/>
          <w:rFonts w:ascii="Baskerville" w:hAnsi="Baskerville"/>
        </w:rPr>
        <w:footnoteReference w:id="1"/>
      </w:r>
      <w:r w:rsidR="00571B0D" w:rsidRPr="00571B0D">
        <w:rPr>
          <w:rFonts w:ascii="Baskerville" w:hAnsi="Baskerville"/>
        </w:rPr>
        <w:t xml:space="preserve"> Such methods recognize the validity and importance of women’s experiences and ground feminist theory and research.</w:t>
      </w:r>
      <w:r>
        <w:rPr>
          <w:rFonts w:ascii="Baskerville" w:hAnsi="Baskerville"/>
        </w:rPr>
        <w:t>’</w:t>
      </w:r>
      <w:r>
        <w:rPr>
          <w:rStyle w:val="FootnoteReference"/>
          <w:rFonts w:ascii="Baskerville" w:hAnsi="Baskerville"/>
        </w:rPr>
        <w:footnoteReference w:id="2"/>
      </w:r>
      <w:r w:rsidR="00571B0D" w:rsidRPr="00571B0D">
        <w:rPr>
          <w:rFonts w:ascii="Baskerville" w:hAnsi="Baskerville"/>
        </w:rPr>
        <w:t xml:space="preserve"> </w:t>
      </w:r>
    </w:p>
    <w:p w14:paraId="10097C52" w14:textId="77777777" w:rsidR="0042454D" w:rsidRDefault="0042454D" w:rsidP="007F6413">
      <w:pPr>
        <w:rPr>
          <w:rFonts w:ascii="Baskerville" w:hAnsi="Baskerville"/>
          <w:lang w:val="en-US"/>
        </w:rPr>
      </w:pPr>
    </w:p>
    <w:p w14:paraId="17ABCA64" w14:textId="3037687E" w:rsidR="003D7C6C" w:rsidRDefault="003D7C6C" w:rsidP="007F6413">
      <w:pPr>
        <w:rPr>
          <w:rFonts w:ascii="Baskerville" w:hAnsi="Baskerville"/>
          <w:lang w:val="en-US"/>
        </w:rPr>
      </w:pPr>
      <w:r>
        <w:rPr>
          <w:rFonts w:ascii="Baskerville" w:hAnsi="Baskerville"/>
          <w:lang w:val="en-US"/>
        </w:rPr>
        <w:t xml:space="preserve">Similarly, </w:t>
      </w:r>
      <w:r w:rsidRPr="003D7C6C">
        <w:rPr>
          <w:rFonts w:ascii="Baskerville" w:hAnsi="Baskerville"/>
          <w:lang w:val="en-US"/>
        </w:rPr>
        <w:t>Professor Bernhard</w:t>
      </w:r>
      <w:r>
        <w:rPr>
          <w:rFonts w:ascii="Baskerville" w:hAnsi="Baskerville"/>
          <w:lang w:val="en-US"/>
        </w:rPr>
        <w:t xml:space="preserve"> </w:t>
      </w:r>
      <w:r w:rsidRPr="003D7C6C">
        <w:rPr>
          <w:rFonts w:ascii="Baskerville" w:hAnsi="Baskerville"/>
          <w:lang w:val="en-US"/>
        </w:rPr>
        <w:t>Groβfeld</w:t>
      </w:r>
      <w:r>
        <w:rPr>
          <w:rFonts w:ascii="Baskerville" w:hAnsi="Baskerville"/>
          <w:lang w:val="en-US"/>
        </w:rPr>
        <w:t xml:space="preserve">, a private law professor from </w:t>
      </w:r>
      <w:r w:rsidRPr="003D7C6C">
        <w:rPr>
          <w:rFonts w:ascii="Baskerville" w:hAnsi="Baskerville"/>
          <w:lang w:val="en-US"/>
        </w:rPr>
        <w:t>Münster</w:t>
      </w:r>
      <w:r>
        <w:rPr>
          <w:rFonts w:ascii="Baskerville" w:hAnsi="Baskerville"/>
          <w:lang w:val="en-US"/>
        </w:rPr>
        <w:t xml:space="preserve">, </w:t>
      </w:r>
      <w:r w:rsidRPr="003D7C6C">
        <w:rPr>
          <w:rFonts w:ascii="Baskerville" w:hAnsi="Baskerville"/>
          <w:lang w:val="en-US"/>
        </w:rPr>
        <w:t>showed his students that the law “is not neutral, but embedded in society and can’t be seen as independent of it. Not infrequently has it been used as a means to score political points, and it still is; just look at tax law or asylum law. He was always looking across borders. Private international law and comparative law were still special courses in those days.”</w:t>
      </w:r>
      <w:r>
        <w:rPr>
          <w:rStyle w:val="FootnoteReference"/>
          <w:rFonts w:ascii="Baskerville" w:hAnsi="Baskerville"/>
          <w:lang w:val="en-US"/>
        </w:rPr>
        <w:footnoteReference w:id="3"/>
      </w:r>
      <w:r w:rsidRPr="003D7C6C">
        <w:rPr>
          <w:rFonts w:ascii="Baskerville" w:hAnsi="Baskerville"/>
          <w:lang w:val="en-US"/>
        </w:rPr>
        <w:t xml:space="preserve"> </w:t>
      </w:r>
    </w:p>
    <w:p w14:paraId="3D36E29B" w14:textId="77777777" w:rsidR="003D7C6C" w:rsidRDefault="003D7C6C" w:rsidP="007F6413">
      <w:pPr>
        <w:rPr>
          <w:rFonts w:ascii="Baskerville" w:hAnsi="Baskerville"/>
          <w:lang w:val="en-US"/>
        </w:rPr>
      </w:pPr>
    </w:p>
    <w:p w14:paraId="2520577B" w14:textId="7AA041BB" w:rsidR="007F6413" w:rsidRPr="007F6413" w:rsidRDefault="007F6413" w:rsidP="007F6413">
      <w:pPr>
        <w:rPr>
          <w:rFonts w:ascii="Baskerville" w:hAnsi="Baskerville"/>
          <w:lang w:val="en-US"/>
        </w:rPr>
      </w:pPr>
      <w:r w:rsidRPr="007F6413">
        <w:rPr>
          <w:rFonts w:ascii="Baskerville" w:hAnsi="Baskerville"/>
          <w:lang w:val="en-US"/>
        </w:rPr>
        <w:t>As a critical theory, feminist jurisprudence responds to the current dominant understanding of legal thought, which is usually identified with the liberal Anglo-American tradition. (This tradition is represented by such authors as Hart 1961 and Dworkin 1977, 1986.) Two major branches of this tradition have been legal positivism, on the one hand, and natural law theory on the other. Feminist jurisprudence responds to both these branches of the American legal tradition by raising questions regarding their assumptions about the law, including:</w:t>
      </w:r>
    </w:p>
    <w:p w14:paraId="64C8D090" w14:textId="77777777" w:rsidR="007F6413" w:rsidRPr="007F6413" w:rsidRDefault="007F6413" w:rsidP="007F6413">
      <w:pPr>
        <w:numPr>
          <w:ilvl w:val="0"/>
          <w:numId w:val="2"/>
        </w:numPr>
        <w:rPr>
          <w:rFonts w:ascii="Baskerville" w:hAnsi="Baskerville"/>
          <w:lang w:val="en-US"/>
        </w:rPr>
      </w:pPr>
      <w:r w:rsidRPr="007F6413">
        <w:rPr>
          <w:rFonts w:ascii="Baskerville" w:hAnsi="Baskerville"/>
          <w:lang w:val="en-US"/>
        </w:rPr>
        <w:lastRenderedPageBreak/>
        <w:t>that law is properly objective and thus must have recourse to objective rules or understandings at some level</w:t>
      </w:r>
    </w:p>
    <w:p w14:paraId="06F61E13" w14:textId="77777777" w:rsidR="007F6413" w:rsidRPr="007F6413" w:rsidRDefault="007F6413" w:rsidP="007F6413">
      <w:pPr>
        <w:numPr>
          <w:ilvl w:val="0"/>
          <w:numId w:val="2"/>
        </w:numPr>
        <w:rPr>
          <w:rFonts w:ascii="Baskerville" w:hAnsi="Baskerville"/>
          <w:lang w:val="en-US"/>
        </w:rPr>
      </w:pPr>
      <w:r w:rsidRPr="007F6413">
        <w:rPr>
          <w:rFonts w:ascii="Baskerville" w:hAnsi="Baskerville"/>
          <w:lang w:val="en-US"/>
        </w:rPr>
        <w:t>that law is properly impartial, especially in that it is not to be tainted by the personal experience of any of its practitioners, particularly judges</w:t>
      </w:r>
    </w:p>
    <w:p w14:paraId="2AEC78C0" w14:textId="77777777" w:rsidR="007F6413" w:rsidRPr="007F6413" w:rsidRDefault="007F6413" w:rsidP="007F6413">
      <w:pPr>
        <w:numPr>
          <w:ilvl w:val="0"/>
          <w:numId w:val="2"/>
        </w:numPr>
        <w:rPr>
          <w:rFonts w:ascii="Baskerville" w:hAnsi="Baskerville"/>
          <w:lang w:val="en-US"/>
        </w:rPr>
      </w:pPr>
      <w:r w:rsidRPr="007F6413">
        <w:rPr>
          <w:rFonts w:ascii="Baskerville" w:hAnsi="Baskerville"/>
          <w:lang w:val="en-US"/>
        </w:rPr>
        <w:t>that equality must function as a formal notion rather than a substantive one, such that in the eyes of the law, difference must be shown to be "relevant" in order to be admissible/visible</w:t>
      </w:r>
    </w:p>
    <w:p w14:paraId="4CE119EB" w14:textId="77777777" w:rsidR="007F6413" w:rsidRPr="007F6413" w:rsidRDefault="007F6413" w:rsidP="007F6413">
      <w:pPr>
        <w:numPr>
          <w:ilvl w:val="0"/>
          <w:numId w:val="2"/>
        </w:numPr>
        <w:rPr>
          <w:rFonts w:ascii="Baskerville" w:hAnsi="Baskerville"/>
          <w:lang w:val="en-US"/>
        </w:rPr>
      </w:pPr>
      <w:r w:rsidRPr="007F6413">
        <w:rPr>
          <w:rFonts w:ascii="Baskerville" w:hAnsi="Baskerville"/>
          <w:lang w:val="en-US"/>
        </w:rPr>
        <w:t>that law, when working properly, should be certain, and that the goal of lawmaking and legal decision-making is to gain certainty</w:t>
      </w:r>
    </w:p>
    <w:p w14:paraId="3DB787CB" w14:textId="72AC20BD" w:rsidR="007F6413" w:rsidRDefault="007F6413" w:rsidP="007F6413">
      <w:pPr>
        <w:rPr>
          <w:rFonts w:ascii="Baskerville" w:hAnsi="Baskerville"/>
          <w:lang w:val="en-US"/>
        </w:rPr>
      </w:pPr>
      <w:r w:rsidRPr="007F6413">
        <w:rPr>
          <w:rFonts w:ascii="Baskerville" w:hAnsi="Baskerville"/>
          <w:lang w:val="en-US"/>
        </w:rPr>
        <w:t>that justice can be understood as a matter of procedures, such that a proper following of procedures can be understood as sufficient to rendering justice.</w:t>
      </w:r>
    </w:p>
    <w:p w14:paraId="443CA33C" w14:textId="77777777" w:rsidR="00252A02" w:rsidRDefault="00252A02" w:rsidP="007F6413">
      <w:pPr>
        <w:rPr>
          <w:rFonts w:ascii="Baskerville" w:hAnsi="Baskerville"/>
          <w:lang w:val="en-US"/>
        </w:rPr>
      </w:pPr>
    </w:p>
    <w:p w14:paraId="0432BADA" w14:textId="77777777" w:rsidR="00252A02" w:rsidRDefault="00252A02" w:rsidP="007F6413">
      <w:pPr>
        <w:rPr>
          <w:rFonts w:ascii="Baskerville" w:hAnsi="Baskerville"/>
          <w:lang w:val="en-US"/>
        </w:rPr>
      </w:pPr>
      <w:r w:rsidRPr="00252A02">
        <w:rPr>
          <w:rFonts w:ascii="Baskerville" w:hAnsi="Baskerville"/>
          <w:lang w:val="en-US"/>
        </w:rPr>
        <w:t xml:space="preserve">Carol Smart </w:t>
      </w:r>
      <w:r w:rsidRPr="00252A02">
        <w:rPr>
          <w:rFonts w:ascii="Baskerville" w:hAnsi="Baskerville"/>
          <w:i/>
          <w:lang w:val="en-US"/>
        </w:rPr>
        <w:t>Feminism and the power of Law</w:t>
      </w:r>
      <w:r>
        <w:rPr>
          <w:rFonts w:ascii="Baskerville" w:hAnsi="Baskerville"/>
          <w:lang w:val="en-US"/>
        </w:rPr>
        <w:t xml:space="preserve"> </w:t>
      </w:r>
    </w:p>
    <w:p w14:paraId="3CE6BAB5" w14:textId="77777777" w:rsidR="00252A02" w:rsidRDefault="00252A02" w:rsidP="007F6413">
      <w:pPr>
        <w:rPr>
          <w:rFonts w:ascii="Baskerville" w:hAnsi="Baskerville"/>
          <w:lang w:val="en-US"/>
        </w:rPr>
      </w:pPr>
    </w:p>
    <w:p w14:paraId="654F1899" w14:textId="2936F877" w:rsidR="00252A02" w:rsidRDefault="00252A02" w:rsidP="007F6413">
      <w:pPr>
        <w:rPr>
          <w:rFonts w:ascii="Baskerville" w:hAnsi="Baskerville"/>
          <w:i/>
          <w:lang w:val="en-US"/>
        </w:rPr>
      </w:pPr>
      <w:r w:rsidRPr="00252A02">
        <w:rPr>
          <w:rFonts w:ascii="Baskerville" w:hAnsi="Baskerville"/>
          <w:lang w:val="en-US"/>
        </w:rPr>
        <w:t xml:space="preserve">Sandra Friedman </w:t>
      </w:r>
      <w:r w:rsidRPr="00252A02">
        <w:rPr>
          <w:rFonts w:ascii="Baskerville" w:hAnsi="Baskerville"/>
          <w:i/>
          <w:lang w:val="en-US"/>
        </w:rPr>
        <w:t>Women and the Law</w:t>
      </w:r>
    </w:p>
    <w:p w14:paraId="1536752C" w14:textId="77777777" w:rsidR="00C17AE2" w:rsidRDefault="00C17AE2" w:rsidP="007F6413">
      <w:pPr>
        <w:rPr>
          <w:rFonts w:ascii="Baskerville" w:hAnsi="Baskerville"/>
          <w:i/>
          <w:lang w:val="en-US"/>
        </w:rPr>
      </w:pPr>
    </w:p>
    <w:p w14:paraId="3A116D3A" w14:textId="740D61B8" w:rsidR="00C17AE2" w:rsidRPr="00C17AE2" w:rsidRDefault="00C17AE2" w:rsidP="00C17AE2">
      <w:pPr>
        <w:rPr>
          <w:rFonts w:ascii="Baskerville" w:hAnsi="Baskerville"/>
          <w:lang w:val="en-US"/>
        </w:rPr>
      </w:pPr>
      <w:r w:rsidRPr="00C17AE2">
        <w:rPr>
          <w:rFonts w:ascii="Baskerville" w:hAnsi="Baskerville"/>
          <w:lang w:val="en-US"/>
        </w:rPr>
        <w:t>I've used MacKinnon and Weeks for their differing opinions on whether or not the law can be used to change current societal male-centric attitudes</w:t>
      </w:r>
      <w:r>
        <w:rPr>
          <w:rFonts w:ascii="Baskerville" w:hAnsi="Baskerville"/>
          <w:lang w:val="en-US"/>
        </w:rPr>
        <w:t>.</w:t>
      </w:r>
    </w:p>
    <w:p w14:paraId="6539CDA8" w14:textId="406ABB37" w:rsidR="00C17AE2" w:rsidRDefault="00C17AE2" w:rsidP="00C17AE2">
      <w:pPr>
        <w:rPr>
          <w:rFonts w:ascii="Baskerville" w:hAnsi="Baskerville"/>
          <w:lang w:val="en-US"/>
        </w:rPr>
      </w:pPr>
    </w:p>
    <w:p w14:paraId="4CC66F70" w14:textId="77777777" w:rsidR="0017295F" w:rsidRPr="00C17AE2" w:rsidRDefault="0017295F" w:rsidP="00C17AE2">
      <w:pPr>
        <w:rPr>
          <w:rFonts w:ascii="Baskerville" w:hAnsi="Baskerville"/>
        </w:rPr>
      </w:pPr>
    </w:p>
    <w:sectPr w:rsidR="0017295F" w:rsidRPr="00C17AE2" w:rsidSect="003D7C6C">
      <w:headerReference w:type="default" r:id="rId8"/>
      <w:pgSz w:w="11900" w:h="16840"/>
      <w:pgMar w:top="1276" w:right="1800" w:bottom="1440" w:left="180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F4789BD" w14:textId="77777777" w:rsidR="00571B0D" w:rsidRDefault="00571B0D" w:rsidP="003272A5">
      <w:r>
        <w:separator/>
      </w:r>
    </w:p>
  </w:endnote>
  <w:endnote w:type="continuationSeparator" w:id="0">
    <w:p w14:paraId="6DDAF6ED" w14:textId="77777777" w:rsidR="00571B0D" w:rsidRDefault="00571B0D" w:rsidP="003272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Baskerville">
    <w:panose1 w:val="02020502070401020303"/>
    <w:charset w:val="00"/>
    <w:family w:val="auto"/>
    <w:pitch w:val="variable"/>
    <w:sig w:usb0="80000067" w:usb1="00000000"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38E43B6" w14:textId="77777777" w:rsidR="00571B0D" w:rsidRDefault="00571B0D" w:rsidP="003272A5">
      <w:r>
        <w:separator/>
      </w:r>
    </w:p>
  </w:footnote>
  <w:footnote w:type="continuationSeparator" w:id="0">
    <w:p w14:paraId="6849D78F" w14:textId="77777777" w:rsidR="00571B0D" w:rsidRDefault="00571B0D" w:rsidP="003272A5">
      <w:r>
        <w:continuationSeparator/>
      </w:r>
    </w:p>
  </w:footnote>
  <w:footnote w:id="1">
    <w:p w14:paraId="7A9AEA74" w14:textId="36BE302A" w:rsidR="00571B0D" w:rsidRPr="001A312D" w:rsidRDefault="00571B0D">
      <w:pPr>
        <w:pStyle w:val="FootnoteText"/>
        <w:rPr>
          <w:rFonts w:ascii="Baskerville" w:hAnsi="Baskerville"/>
          <w:sz w:val="22"/>
          <w:szCs w:val="22"/>
        </w:rPr>
      </w:pPr>
      <w:r w:rsidRPr="001A312D">
        <w:rPr>
          <w:rStyle w:val="FootnoteReference"/>
          <w:rFonts w:ascii="Baskerville" w:hAnsi="Baskerville"/>
          <w:sz w:val="22"/>
          <w:szCs w:val="22"/>
        </w:rPr>
        <w:footnoteRef/>
      </w:r>
      <w:r w:rsidRPr="001A312D">
        <w:rPr>
          <w:rFonts w:ascii="Baskerville" w:hAnsi="Baskerville"/>
          <w:sz w:val="22"/>
          <w:szCs w:val="22"/>
        </w:rPr>
        <w:t xml:space="preserve"> See </w:t>
      </w:r>
      <w:r w:rsidR="00E22666" w:rsidRPr="001A312D">
        <w:rPr>
          <w:rFonts w:ascii="Baskerville" w:hAnsi="Baskerville"/>
          <w:sz w:val="22"/>
          <w:szCs w:val="22"/>
        </w:rPr>
        <w:t xml:space="preserve">Martha Chamallas, </w:t>
      </w:r>
      <w:r w:rsidR="00E22666" w:rsidRPr="001A312D">
        <w:rPr>
          <w:rFonts w:ascii="Baskerville" w:hAnsi="Baskerville"/>
          <w:i/>
          <w:sz w:val="22"/>
          <w:szCs w:val="22"/>
        </w:rPr>
        <w:t>Introduction to Feminist Legal T</w:t>
      </w:r>
      <w:r w:rsidRPr="001A312D">
        <w:rPr>
          <w:rFonts w:ascii="Baskerville" w:hAnsi="Baskerville"/>
          <w:i/>
          <w:sz w:val="22"/>
          <w:szCs w:val="22"/>
        </w:rPr>
        <w:t>heory</w:t>
      </w:r>
      <w:r w:rsidRPr="001A312D">
        <w:rPr>
          <w:rFonts w:ascii="Baskerville" w:hAnsi="Baskerville"/>
          <w:sz w:val="22"/>
          <w:szCs w:val="22"/>
        </w:rPr>
        <w:t xml:space="preserve"> 10 (1999) (noting that feminist legal theorists frequently use narratives of battered women in researching domestic violence). </w:t>
      </w:r>
    </w:p>
  </w:footnote>
  <w:footnote w:id="2">
    <w:p w14:paraId="4B6451E8" w14:textId="31A2B297" w:rsidR="001A312D" w:rsidRPr="001A312D" w:rsidRDefault="001A312D">
      <w:pPr>
        <w:pStyle w:val="FootnoteText"/>
        <w:rPr>
          <w:rFonts w:ascii="Baskerville" w:hAnsi="Baskerville"/>
          <w:sz w:val="22"/>
          <w:szCs w:val="22"/>
        </w:rPr>
      </w:pPr>
      <w:r w:rsidRPr="001A312D">
        <w:rPr>
          <w:rStyle w:val="FootnoteReference"/>
          <w:rFonts w:ascii="Baskerville" w:hAnsi="Baskerville"/>
          <w:sz w:val="22"/>
          <w:szCs w:val="22"/>
        </w:rPr>
        <w:footnoteRef/>
      </w:r>
      <w:r w:rsidRPr="001A312D">
        <w:rPr>
          <w:rFonts w:ascii="Baskerville" w:hAnsi="Baskerville"/>
          <w:sz w:val="22"/>
          <w:szCs w:val="22"/>
        </w:rPr>
        <w:t xml:space="preserve"> </w:t>
      </w:r>
      <w:r w:rsidR="00533215" w:rsidRPr="00533215">
        <w:rPr>
          <w:rFonts w:ascii="Baskerville" w:hAnsi="Baskerville"/>
          <w:sz w:val="22"/>
          <w:szCs w:val="22"/>
          <w:lang w:val="en-US"/>
        </w:rPr>
        <w:t>M</w:t>
      </w:r>
      <w:r w:rsidR="00533215">
        <w:rPr>
          <w:rFonts w:ascii="Baskerville" w:hAnsi="Baskerville"/>
          <w:sz w:val="22"/>
          <w:szCs w:val="22"/>
          <w:lang w:val="en-US"/>
        </w:rPr>
        <w:t xml:space="preserve">. A. </w:t>
      </w:r>
      <w:r w:rsidR="00533215" w:rsidRPr="00533215">
        <w:rPr>
          <w:rFonts w:ascii="Baskerville" w:hAnsi="Baskerville"/>
          <w:sz w:val="22"/>
          <w:szCs w:val="22"/>
          <w:lang w:val="en-US"/>
        </w:rPr>
        <w:t>Fineman</w:t>
      </w:r>
      <w:r w:rsidR="00533215">
        <w:rPr>
          <w:rFonts w:ascii="Baskerville" w:hAnsi="Baskerville"/>
          <w:sz w:val="22"/>
          <w:szCs w:val="22"/>
          <w:lang w:val="en-US"/>
        </w:rPr>
        <w:t>,</w:t>
      </w:r>
      <w:r w:rsidR="00533215" w:rsidRPr="00533215">
        <w:rPr>
          <w:rFonts w:ascii="Baskerville" w:hAnsi="Baskerville"/>
          <w:sz w:val="22"/>
          <w:szCs w:val="22"/>
          <w:lang w:val="en-US"/>
        </w:rPr>
        <w:t xml:space="preserve"> </w:t>
      </w:r>
      <w:r w:rsidR="00533215">
        <w:rPr>
          <w:rFonts w:ascii="Baskerville" w:hAnsi="Baskerville"/>
          <w:sz w:val="22"/>
          <w:szCs w:val="22"/>
          <w:lang w:val="en-US"/>
        </w:rPr>
        <w:t>‘</w:t>
      </w:r>
      <w:r w:rsidR="00533215" w:rsidRPr="00533215">
        <w:rPr>
          <w:rFonts w:ascii="Baskerville" w:hAnsi="Baskerville"/>
          <w:sz w:val="22"/>
          <w:szCs w:val="22"/>
          <w:lang w:val="en-US"/>
        </w:rPr>
        <w:t>Symposium: Feminist Legal Theory</w:t>
      </w:r>
      <w:r w:rsidR="00533215">
        <w:rPr>
          <w:rFonts w:ascii="Baskerville" w:hAnsi="Baskerville"/>
          <w:sz w:val="22"/>
          <w:szCs w:val="22"/>
          <w:lang w:val="en-US"/>
        </w:rPr>
        <w:t xml:space="preserve">’ </w:t>
      </w:r>
      <w:r w:rsidR="00533215" w:rsidRPr="00533215">
        <w:rPr>
          <w:rFonts w:ascii="Baskerville" w:hAnsi="Baskerville"/>
          <w:sz w:val="22"/>
          <w:szCs w:val="22"/>
          <w:lang w:val="en-US"/>
        </w:rPr>
        <w:t xml:space="preserve">(2005), </w:t>
      </w:r>
      <w:r w:rsidR="00533215" w:rsidRPr="00533215">
        <w:rPr>
          <w:rFonts w:ascii="Baskerville" w:hAnsi="Baskerville"/>
          <w:i/>
          <w:iCs/>
          <w:sz w:val="22"/>
          <w:szCs w:val="22"/>
          <w:lang w:val="en-US"/>
        </w:rPr>
        <w:t xml:space="preserve">Journal of Gender, Social Policy &amp; the Law, </w:t>
      </w:r>
      <w:r w:rsidR="00533215" w:rsidRPr="00533215">
        <w:rPr>
          <w:rFonts w:ascii="Baskerville" w:hAnsi="Baskerville"/>
          <w:sz w:val="22"/>
          <w:szCs w:val="22"/>
          <w:lang w:val="en-US"/>
        </w:rPr>
        <w:t>13(1), p</w:t>
      </w:r>
      <w:r w:rsidR="00533215">
        <w:rPr>
          <w:rFonts w:ascii="Baskerville" w:hAnsi="Baskerville"/>
          <w:sz w:val="22"/>
          <w:szCs w:val="22"/>
          <w:lang w:val="en-US"/>
        </w:rPr>
        <w:t xml:space="preserve"> </w:t>
      </w:r>
      <w:r w:rsidR="00533215" w:rsidRPr="00533215">
        <w:rPr>
          <w:rFonts w:ascii="Baskerville" w:hAnsi="Baskerville"/>
          <w:sz w:val="22"/>
          <w:szCs w:val="22"/>
          <w:lang w:val="en-US"/>
        </w:rPr>
        <w:t>2.</w:t>
      </w:r>
    </w:p>
  </w:footnote>
  <w:footnote w:id="3">
    <w:p w14:paraId="7C133E80" w14:textId="1CB8E691" w:rsidR="00571B0D" w:rsidRPr="003D7C6C" w:rsidRDefault="00571B0D">
      <w:pPr>
        <w:pStyle w:val="FootnoteText"/>
        <w:rPr>
          <w:rFonts w:ascii="Baskerville" w:hAnsi="Baskerville"/>
          <w:lang w:val="en-US"/>
        </w:rPr>
      </w:pPr>
      <w:r w:rsidRPr="001A312D">
        <w:rPr>
          <w:rStyle w:val="FootnoteReference"/>
          <w:rFonts w:ascii="Baskerville" w:hAnsi="Baskerville"/>
          <w:sz w:val="22"/>
          <w:szCs w:val="22"/>
        </w:rPr>
        <w:footnoteRef/>
      </w:r>
      <w:r w:rsidRPr="001A312D">
        <w:rPr>
          <w:rFonts w:ascii="Baskerville" w:hAnsi="Baskerville"/>
          <w:sz w:val="22"/>
          <w:szCs w:val="22"/>
        </w:rPr>
        <w:t xml:space="preserve"> R. Janssen, </w:t>
      </w:r>
      <w:r w:rsidRPr="001A312D">
        <w:rPr>
          <w:rFonts w:ascii="Baskerville" w:hAnsi="Baskerville"/>
          <w:i/>
          <w:sz w:val="22"/>
          <w:szCs w:val="22"/>
          <w:lang w:val="en-US"/>
        </w:rPr>
        <w:t>Law is not neutral, but embedded in society</w:t>
      </w:r>
      <w:r w:rsidRPr="001A312D">
        <w:rPr>
          <w:rFonts w:ascii="Baskerville" w:hAnsi="Baskerville"/>
          <w:sz w:val="22"/>
          <w:szCs w:val="22"/>
          <w:lang w:val="en-US"/>
        </w:rPr>
        <w:t xml:space="preserve"> (17/9/2015) &lt;</w:t>
      </w:r>
      <w:r w:rsidRPr="001A312D">
        <w:rPr>
          <w:rFonts w:ascii="Baskerville" w:hAnsi="Baskerville"/>
          <w:sz w:val="22"/>
          <w:szCs w:val="22"/>
        </w:rPr>
        <w:t>http://www.observantonline.nl/English/Home/Articles/articleType/ArticleView/articleId/5001/Law-is-not-neutral-but-embedded-in-society&gt; Date accessed: 2</w:t>
      </w:r>
      <w:r w:rsidRPr="001A312D">
        <w:rPr>
          <w:rFonts w:ascii="Baskerville" w:hAnsi="Baskerville"/>
          <w:sz w:val="22"/>
          <w:szCs w:val="22"/>
          <w:vertAlign w:val="superscript"/>
        </w:rPr>
        <w:t>nd</w:t>
      </w:r>
      <w:r w:rsidRPr="001A312D">
        <w:rPr>
          <w:rFonts w:ascii="Baskerville" w:hAnsi="Baskerville"/>
          <w:sz w:val="22"/>
          <w:szCs w:val="22"/>
        </w:rPr>
        <w:t xml:space="preserve"> November 2016.</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F0AD60E" w14:textId="77777777" w:rsidR="00571B0D" w:rsidRPr="003272A5" w:rsidRDefault="00571B0D">
    <w:pPr>
      <w:pStyle w:val="Header"/>
      <w:rPr>
        <w:rFonts w:ascii="Baskerville" w:hAnsi="Baskerville"/>
      </w:rPr>
    </w:pPr>
    <w:r>
      <w:rPr>
        <w:rFonts w:ascii="Baskerville" w:hAnsi="Baskerville"/>
      </w:rPr>
      <w:t>Christopher Olsen                                                                                          3/11/2016</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3D2F69D7"/>
    <w:multiLevelType w:val="hybridMultilevel"/>
    <w:tmpl w:val="5CC095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8"/>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72A5"/>
    <w:rsid w:val="00013AF3"/>
    <w:rsid w:val="00082A07"/>
    <w:rsid w:val="000B5375"/>
    <w:rsid w:val="0017295F"/>
    <w:rsid w:val="00180977"/>
    <w:rsid w:val="001A312D"/>
    <w:rsid w:val="001C25AB"/>
    <w:rsid w:val="00252A02"/>
    <w:rsid w:val="00322286"/>
    <w:rsid w:val="003272A5"/>
    <w:rsid w:val="00365383"/>
    <w:rsid w:val="003D7C6C"/>
    <w:rsid w:val="003F402D"/>
    <w:rsid w:val="0042454D"/>
    <w:rsid w:val="00533215"/>
    <w:rsid w:val="00571B0D"/>
    <w:rsid w:val="00587A25"/>
    <w:rsid w:val="006623A9"/>
    <w:rsid w:val="007F6413"/>
    <w:rsid w:val="00891182"/>
    <w:rsid w:val="009B6472"/>
    <w:rsid w:val="009E3073"/>
    <w:rsid w:val="00AF31F5"/>
    <w:rsid w:val="00C1222C"/>
    <w:rsid w:val="00C17AE2"/>
    <w:rsid w:val="00DF7E0E"/>
    <w:rsid w:val="00E11B3D"/>
    <w:rsid w:val="00E22666"/>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ocId w14:val="66CD62EB"/>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272A5"/>
    <w:pPr>
      <w:tabs>
        <w:tab w:val="center" w:pos="4320"/>
        <w:tab w:val="right" w:pos="8640"/>
      </w:tabs>
    </w:pPr>
  </w:style>
  <w:style w:type="character" w:customStyle="1" w:styleId="HeaderChar">
    <w:name w:val="Header Char"/>
    <w:basedOn w:val="DefaultParagraphFont"/>
    <w:link w:val="Header"/>
    <w:uiPriority w:val="99"/>
    <w:rsid w:val="003272A5"/>
  </w:style>
  <w:style w:type="paragraph" w:styleId="Footer">
    <w:name w:val="footer"/>
    <w:basedOn w:val="Normal"/>
    <w:link w:val="FooterChar"/>
    <w:uiPriority w:val="99"/>
    <w:unhideWhenUsed/>
    <w:rsid w:val="003272A5"/>
    <w:pPr>
      <w:tabs>
        <w:tab w:val="center" w:pos="4320"/>
        <w:tab w:val="right" w:pos="8640"/>
      </w:tabs>
    </w:pPr>
  </w:style>
  <w:style w:type="character" w:customStyle="1" w:styleId="FooterChar">
    <w:name w:val="Footer Char"/>
    <w:basedOn w:val="DefaultParagraphFont"/>
    <w:link w:val="Footer"/>
    <w:uiPriority w:val="99"/>
    <w:rsid w:val="003272A5"/>
  </w:style>
  <w:style w:type="paragraph" w:styleId="ListParagraph">
    <w:name w:val="List Paragraph"/>
    <w:basedOn w:val="Normal"/>
    <w:uiPriority w:val="34"/>
    <w:qFormat/>
    <w:rsid w:val="009B6472"/>
    <w:pPr>
      <w:ind w:left="720"/>
      <w:contextualSpacing/>
    </w:pPr>
  </w:style>
  <w:style w:type="character" w:styleId="Hyperlink">
    <w:name w:val="Hyperlink"/>
    <w:basedOn w:val="DefaultParagraphFont"/>
    <w:uiPriority w:val="99"/>
    <w:unhideWhenUsed/>
    <w:rsid w:val="007F6413"/>
    <w:rPr>
      <w:color w:val="0000FF" w:themeColor="hyperlink"/>
      <w:u w:val="single"/>
    </w:rPr>
  </w:style>
  <w:style w:type="paragraph" w:styleId="FootnoteText">
    <w:name w:val="footnote text"/>
    <w:basedOn w:val="Normal"/>
    <w:link w:val="FootnoteTextChar"/>
    <w:uiPriority w:val="99"/>
    <w:unhideWhenUsed/>
    <w:rsid w:val="003D7C6C"/>
  </w:style>
  <w:style w:type="character" w:customStyle="1" w:styleId="FootnoteTextChar">
    <w:name w:val="Footnote Text Char"/>
    <w:basedOn w:val="DefaultParagraphFont"/>
    <w:link w:val="FootnoteText"/>
    <w:uiPriority w:val="99"/>
    <w:rsid w:val="003D7C6C"/>
  </w:style>
  <w:style w:type="character" w:styleId="FootnoteReference">
    <w:name w:val="footnote reference"/>
    <w:basedOn w:val="DefaultParagraphFont"/>
    <w:uiPriority w:val="99"/>
    <w:unhideWhenUsed/>
    <w:rsid w:val="003D7C6C"/>
    <w:rPr>
      <w:vertAlign w:val="superscript"/>
    </w:rPr>
  </w:style>
  <w:style w:type="paragraph" w:styleId="NormalWeb">
    <w:name w:val="Normal (Web)"/>
    <w:basedOn w:val="Normal"/>
    <w:uiPriority w:val="99"/>
    <w:semiHidden/>
    <w:unhideWhenUsed/>
    <w:rsid w:val="00571B0D"/>
    <w:rPr>
      <w:rFonts w:ascii="Times New Roman" w:hAnsi="Times New Roman" w:cs="Times New Roman"/>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272A5"/>
    <w:pPr>
      <w:tabs>
        <w:tab w:val="center" w:pos="4320"/>
        <w:tab w:val="right" w:pos="8640"/>
      </w:tabs>
    </w:pPr>
  </w:style>
  <w:style w:type="character" w:customStyle="1" w:styleId="HeaderChar">
    <w:name w:val="Header Char"/>
    <w:basedOn w:val="DefaultParagraphFont"/>
    <w:link w:val="Header"/>
    <w:uiPriority w:val="99"/>
    <w:rsid w:val="003272A5"/>
  </w:style>
  <w:style w:type="paragraph" w:styleId="Footer">
    <w:name w:val="footer"/>
    <w:basedOn w:val="Normal"/>
    <w:link w:val="FooterChar"/>
    <w:uiPriority w:val="99"/>
    <w:unhideWhenUsed/>
    <w:rsid w:val="003272A5"/>
    <w:pPr>
      <w:tabs>
        <w:tab w:val="center" w:pos="4320"/>
        <w:tab w:val="right" w:pos="8640"/>
      </w:tabs>
    </w:pPr>
  </w:style>
  <w:style w:type="character" w:customStyle="1" w:styleId="FooterChar">
    <w:name w:val="Footer Char"/>
    <w:basedOn w:val="DefaultParagraphFont"/>
    <w:link w:val="Footer"/>
    <w:uiPriority w:val="99"/>
    <w:rsid w:val="003272A5"/>
  </w:style>
  <w:style w:type="paragraph" w:styleId="ListParagraph">
    <w:name w:val="List Paragraph"/>
    <w:basedOn w:val="Normal"/>
    <w:uiPriority w:val="34"/>
    <w:qFormat/>
    <w:rsid w:val="009B6472"/>
    <w:pPr>
      <w:ind w:left="720"/>
      <w:contextualSpacing/>
    </w:pPr>
  </w:style>
  <w:style w:type="character" w:styleId="Hyperlink">
    <w:name w:val="Hyperlink"/>
    <w:basedOn w:val="DefaultParagraphFont"/>
    <w:uiPriority w:val="99"/>
    <w:unhideWhenUsed/>
    <w:rsid w:val="007F6413"/>
    <w:rPr>
      <w:color w:val="0000FF" w:themeColor="hyperlink"/>
      <w:u w:val="single"/>
    </w:rPr>
  </w:style>
  <w:style w:type="paragraph" w:styleId="FootnoteText">
    <w:name w:val="footnote text"/>
    <w:basedOn w:val="Normal"/>
    <w:link w:val="FootnoteTextChar"/>
    <w:uiPriority w:val="99"/>
    <w:unhideWhenUsed/>
    <w:rsid w:val="003D7C6C"/>
  </w:style>
  <w:style w:type="character" w:customStyle="1" w:styleId="FootnoteTextChar">
    <w:name w:val="Footnote Text Char"/>
    <w:basedOn w:val="DefaultParagraphFont"/>
    <w:link w:val="FootnoteText"/>
    <w:uiPriority w:val="99"/>
    <w:rsid w:val="003D7C6C"/>
  </w:style>
  <w:style w:type="character" w:styleId="FootnoteReference">
    <w:name w:val="footnote reference"/>
    <w:basedOn w:val="DefaultParagraphFont"/>
    <w:uiPriority w:val="99"/>
    <w:unhideWhenUsed/>
    <w:rsid w:val="003D7C6C"/>
    <w:rPr>
      <w:vertAlign w:val="superscript"/>
    </w:rPr>
  </w:style>
  <w:style w:type="paragraph" w:styleId="NormalWeb">
    <w:name w:val="Normal (Web)"/>
    <w:basedOn w:val="Normal"/>
    <w:uiPriority w:val="99"/>
    <w:semiHidden/>
    <w:unhideWhenUsed/>
    <w:rsid w:val="00571B0D"/>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8981588">
      <w:bodyDiv w:val="1"/>
      <w:marLeft w:val="0"/>
      <w:marRight w:val="0"/>
      <w:marTop w:val="0"/>
      <w:marBottom w:val="0"/>
      <w:divBdr>
        <w:top w:val="none" w:sz="0" w:space="0" w:color="auto"/>
        <w:left w:val="none" w:sz="0" w:space="0" w:color="auto"/>
        <w:bottom w:val="none" w:sz="0" w:space="0" w:color="auto"/>
        <w:right w:val="none" w:sz="0" w:space="0" w:color="auto"/>
      </w:divBdr>
      <w:divsChild>
        <w:div w:id="1254359464">
          <w:marLeft w:val="0"/>
          <w:marRight w:val="0"/>
          <w:marTop w:val="0"/>
          <w:marBottom w:val="0"/>
          <w:divBdr>
            <w:top w:val="none" w:sz="0" w:space="0" w:color="auto"/>
            <w:left w:val="none" w:sz="0" w:space="0" w:color="auto"/>
            <w:bottom w:val="none" w:sz="0" w:space="0" w:color="auto"/>
            <w:right w:val="none" w:sz="0" w:space="0" w:color="auto"/>
          </w:divBdr>
          <w:divsChild>
            <w:div w:id="1416173064">
              <w:marLeft w:val="0"/>
              <w:marRight w:val="0"/>
              <w:marTop w:val="0"/>
              <w:marBottom w:val="0"/>
              <w:divBdr>
                <w:top w:val="none" w:sz="0" w:space="0" w:color="auto"/>
                <w:left w:val="none" w:sz="0" w:space="0" w:color="auto"/>
                <w:bottom w:val="none" w:sz="0" w:space="0" w:color="auto"/>
                <w:right w:val="none" w:sz="0" w:space="0" w:color="auto"/>
              </w:divBdr>
              <w:divsChild>
                <w:div w:id="1584141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2786516">
      <w:bodyDiv w:val="1"/>
      <w:marLeft w:val="0"/>
      <w:marRight w:val="0"/>
      <w:marTop w:val="0"/>
      <w:marBottom w:val="0"/>
      <w:divBdr>
        <w:top w:val="none" w:sz="0" w:space="0" w:color="auto"/>
        <w:left w:val="none" w:sz="0" w:space="0" w:color="auto"/>
        <w:bottom w:val="none" w:sz="0" w:space="0" w:color="auto"/>
        <w:right w:val="none" w:sz="0" w:space="0" w:color="auto"/>
      </w:divBdr>
      <w:divsChild>
        <w:div w:id="1220435061">
          <w:marLeft w:val="0"/>
          <w:marRight w:val="0"/>
          <w:marTop w:val="0"/>
          <w:marBottom w:val="0"/>
          <w:divBdr>
            <w:top w:val="none" w:sz="0" w:space="0" w:color="auto"/>
            <w:left w:val="none" w:sz="0" w:space="0" w:color="auto"/>
            <w:bottom w:val="none" w:sz="0" w:space="0" w:color="auto"/>
            <w:right w:val="none" w:sz="0" w:space="0" w:color="auto"/>
          </w:divBdr>
          <w:divsChild>
            <w:div w:id="960382883">
              <w:marLeft w:val="0"/>
              <w:marRight w:val="0"/>
              <w:marTop w:val="0"/>
              <w:marBottom w:val="0"/>
              <w:divBdr>
                <w:top w:val="none" w:sz="0" w:space="0" w:color="auto"/>
                <w:left w:val="none" w:sz="0" w:space="0" w:color="auto"/>
                <w:bottom w:val="none" w:sz="0" w:space="0" w:color="auto"/>
                <w:right w:val="none" w:sz="0" w:space="0" w:color="auto"/>
              </w:divBdr>
              <w:divsChild>
                <w:div w:id="1431438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4353293">
      <w:bodyDiv w:val="1"/>
      <w:marLeft w:val="0"/>
      <w:marRight w:val="0"/>
      <w:marTop w:val="0"/>
      <w:marBottom w:val="0"/>
      <w:divBdr>
        <w:top w:val="none" w:sz="0" w:space="0" w:color="auto"/>
        <w:left w:val="none" w:sz="0" w:space="0" w:color="auto"/>
        <w:bottom w:val="none" w:sz="0" w:space="0" w:color="auto"/>
        <w:right w:val="none" w:sz="0" w:space="0" w:color="auto"/>
      </w:divBdr>
      <w:divsChild>
        <w:div w:id="306250663">
          <w:marLeft w:val="0"/>
          <w:marRight w:val="0"/>
          <w:marTop w:val="0"/>
          <w:marBottom w:val="0"/>
          <w:divBdr>
            <w:top w:val="none" w:sz="0" w:space="0" w:color="auto"/>
            <w:left w:val="none" w:sz="0" w:space="0" w:color="auto"/>
            <w:bottom w:val="none" w:sz="0" w:space="0" w:color="auto"/>
            <w:right w:val="none" w:sz="0" w:space="0" w:color="auto"/>
          </w:divBdr>
          <w:divsChild>
            <w:div w:id="1950045270">
              <w:marLeft w:val="0"/>
              <w:marRight w:val="0"/>
              <w:marTop w:val="0"/>
              <w:marBottom w:val="0"/>
              <w:divBdr>
                <w:top w:val="none" w:sz="0" w:space="0" w:color="auto"/>
                <w:left w:val="none" w:sz="0" w:space="0" w:color="auto"/>
                <w:bottom w:val="none" w:sz="0" w:space="0" w:color="auto"/>
                <w:right w:val="none" w:sz="0" w:space="0" w:color="auto"/>
              </w:divBdr>
              <w:divsChild>
                <w:div w:id="661857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8443683">
      <w:bodyDiv w:val="1"/>
      <w:marLeft w:val="0"/>
      <w:marRight w:val="0"/>
      <w:marTop w:val="0"/>
      <w:marBottom w:val="0"/>
      <w:divBdr>
        <w:top w:val="none" w:sz="0" w:space="0" w:color="auto"/>
        <w:left w:val="none" w:sz="0" w:space="0" w:color="auto"/>
        <w:bottom w:val="none" w:sz="0" w:space="0" w:color="auto"/>
        <w:right w:val="none" w:sz="0" w:space="0" w:color="auto"/>
      </w:divBdr>
      <w:divsChild>
        <w:div w:id="445395389">
          <w:marLeft w:val="0"/>
          <w:marRight w:val="0"/>
          <w:marTop w:val="0"/>
          <w:marBottom w:val="0"/>
          <w:divBdr>
            <w:top w:val="none" w:sz="0" w:space="0" w:color="auto"/>
            <w:left w:val="none" w:sz="0" w:space="0" w:color="auto"/>
            <w:bottom w:val="none" w:sz="0" w:space="0" w:color="auto"/>
            <w:right w:val="none" w:sz="0" w:space="0" w:color="auto"/>
          </w:divBdr>
          <w:divsChild>
            <w:div w:id="1811170182">
              <w:marLeft w:val="0"/>
              <w:marRight w:val="0"/>
              <w:marTop w:val="0"/>
              <w:marBottom w:val="0"/>
              <w:divBdr>
                <w:top w:val="none" w:sz="0" w:space="0" w:color="auto"/>
                <w:left w:val="none" w:sz="0" w:space="0" w:color="auto"/>
                <w:bottom w:val="none" w:sz="0" w:space="0" w:color="auto"/>
                <w:right w:val="none" w:sz="0" w:space="0" w:color="auto"/>
              </w:divBdr>
              <w:divsChild>
                <w:div w:id="1262831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TotalTime>
  <Pages>2</Pages>
  <Words>494</Words>
  <Characters>2816</Characters>
  <Application>Microsoft Macintosh Word</Application>
  <DocSecurity>0</DocSecurity>
  <Lines>23</Lines>
  <Paragraphs>6</Paragraphs>
  <ScaleCrop>false</ScaleCrop>
  <Company/>
  <LinksUpToDate>false</LinksUpToDate>
  <CharactersWithSpaces>3304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Christopher Olsen</dc:creator>
  <cp:keywords/>
  <dc:description/>
  <cp:lastModifiedBy>Christopher Olsen</cp:lastModifiedBy>
  <cp:revision>39</cp:revision>
  <dcterms:created xsi:type="dcterms:W3CDTF">2016-11-03T14:11:00Z</dcterms:created>
  <dcterms:modified xsi:type="dcterms:W3CDTF">2016-11-12T21:22:00Z</dcterms:modified>
</cp:coreProperties>
</file>