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F990D"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Mike Feintuck, ‘Precautionary maybe, but what's the principle? The precautionary principle, the regulation of risk and the public domain’ (2005) 32 J Law &amp; Soc 371</w:t>
      </w:r>
    </w:p>
    <w:p w14:paraId="15FF73FF"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0411C32D"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Intro:</w:t>
      </w:r>
    </w:p>
    <w:p w14:paraId="3879380A" w14:textId="77777777" w:rsidR="00C00E49" w:rsidRDefault="00C00E49" w:rsidP="00C00E49">
      <w:pPr>
        <w:pStyle w:val="ListParagraph"/>
        <w:widowControl w:val="0"/>
        <w:numPr>
          <w:ilvl w:val="0"/>
          <w:numId w:val="1"/>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Feintuck suggests the potential usefulness of the precautionary principle is limited because of its ambiguous meaning and unclear application in diverging jurisdictions. However, his primary argument is that the principle has potential to be used to give effect to the public interest against economic forces in the context of regulation. </w:t>
      </w:r>
    </w:p>
    <w:p w14:paraId="1D67B54C" w14:textId="77777777" w:rsidR="00C00E49" w:rsidRDefault="00C00E49" w:rsidP="00C00E49">
      <w:pPr>
        <w:pStyle w:val="ListParagraph"/>
        <w:widowControl w:val="0"/>
        <w:numPr>
          <w:ilvl w:val="0"/>
          <w:numId w:val="1"/>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He suggests there is a clash between 1) public choice (that favours economic interests and market forces) vs 2) public interests (that favours collective interests). </w:t>
      </w:r>
    </w:p>
    <w:p w14:paraId="2EA2DA09" w14:textId="77777777" w:rsidR="00C00E49" w:rsidRDefault="00C00E49" w:rsidP="00C00E49">
      <w:pPr>
        <w:pStyle w:val="ListParagraph"/>
        <w:widowControl w:val="0"/>
        <w:numPr>
          <w:ilvl w:val="0"/>
          <w:numId w:val="1"/>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Sagoff "market allocation has to be balanced with political deliberation with respect to social policies that involve moral or aesthetic judgment"</w:t>
      </w:r>
    </w:p>
    <w:p w14:paraId="3893524D" w14:textId="77777777" w:rsidR="00C00E49" w:rsidRPr="00C00E49" w:rsidRDefault="00C00E49" w:rsidP="00C00E49">
      <w:pPr>
        <w:pStyle w:val="ListParagraph"/>
        <w:widowControl w:val="0"/>
        <w:numPr>
          <w:ilvl w:val="0"/>
          <w:numId w:val="1"/>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The precautionary principle favours pre-emptive action. However, this "sits uncomfortably alongside the deregulatory agenda which has dominated Anglo-American politics since the 1980s." which favours regulation in conformity with market principles (e.g. emissions trading - Kyoto Protocol). </w:t>
      </w:r>
    </w:p>
    <w:p w14:paraId="06C9354F"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700EC94D"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Development of the precautionary principle</w:t>
      </w:r>
    </w:p>
    <w:p w14:paraId="024D7242"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7024F503" w14:textId="77777777" w:rsid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Best viewed as complementing other principles e.g. polluter pays, consensus, proportionality etc.</w:t>
      </w:r>
    </w:p>
    <w:p w14:paraId="54D86648" w14:textId="77777777" w:rsid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Freestone and Hey, since the Rio Declaration 'the precautionary concept has been included in virtually every recent treaty and policy document related to the protection and preservation of the environment' </w:t>
      </w:r>
    </w:p>
    <w:p w14:paraId="0CD8C22F" w14:textId="77777777" w:rsid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The principle centre on 'the idea that action should be taken to prevent harm to the environment and human health, even if scientific evidence is inconclusive' (Myers) or 'where there are threats of serious or irreversible damage, lack of full scientific certainty shall not be used as a reason for postponing cost-effective measures to prevent environmental degradation (Rio Declaration)</w:t>
      </w:r>
    </w:p>
    <w:p w14:paraId="729E395F" w14:textId="77777777" w:rsid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"Measures based on the pr</w:t>
      </w:r>
      <w:r>
        <w:rPr>
          <w:rFonts w:ascii="Times New Roman" w:hAnsi="Times New Roman" w:cs="Times New Roman"/>
          <w:color w:val="1A1A1A"/>
          <w:sz w:val="25"/>
          <w:szCs w:val="25"/>
          <w:lang w:val="en-US"/>
        </w:rPr>
        <w:t>ecautionary principle should be</w:t>
      </w:r>
      <w:r w:rsidRPr="00C00E49">
        <w:rPr>
          <w:rFonts w:ascii="Times New Roman" w:hAnsi="Times New Roman" w:cs="Times New Roman"/>
          <w:color w:val="1A1A1A"/>
          <w:sz w:val="25"/>
          <w:szCs w:val="25"/>
          <w:lang w:val="en-US"/>
        </w:rPr>
        <w:t>….proportional to the chosen level of protection" (EU Commission, 2000)</w:t>
      </w:r>
    </w:p>
    <w:p w14:paraId="3B0BE979" w14:textId="77777777" w:rsid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Therefore the principle will consider a range of economic and political factors and in some cases resembles traditional methods of cost-benefit analyses. </w:t>
      </w:r>
    </w:p>
    <w:p w14:paraId="53089974" w14:textId="77777777" w:rsidR="00C00E49" w:rsidRPr="00C00E49" w:rsidRDefault="00C00E49" w:rsidP="00C00E49">
      <w:pPr>
        <w:pStyle w:val="ListParagraph"/>
        <w:widowControl w:val="0"/>
        <w:numPr>
          <w:ilvl w:val="0"/>
          <w:numId w:val="2"/>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Feintuck suggests the principle both promotes 'green' policies but also serves to contribute to "broader civic, democratic, and collective values in protecting the commonwealth against private interests" but argues that until the principle is better elaborated, it will be of little help in practice. </w:t>
      </w:r>
    </w:p>
    <w:p w14:paraId="0BF3D075"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2390DFC3"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He identifies three problems concerning the principle's application:</w:t>
      </w:r>
    </w:p>
    <w:p w14:paraId="07E50BB8"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78FF3714"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Pr>
          <w:rFonts w:ascii="Times New Roman" w:hAnsi="Times New Roman" w:cs="Times New Roman"/>
          <w:color w:val="1A1A1A"/>
          <w:sz w:val="25"/>
          <w:szCs w:val="25"/>
          <w:lang w:val="en-US"/>
        </w:rPr>
        <w:t>1) 'S</w:t>
      </w:r>
      <w:r w:rsidRPr="00C00E49">
        <w:rPr>
          <w:rFonts w:ascii="Times New Roman" w:hAnsi="Times New Roman" w:cs="Times New Roman"/>
          <w:color w:val="1A1A1A"/>
          <w:sz w:val="25"/>
          <w:szCs w:val="25"/>
          <w:lang w:val="en-US"/>
        </w:rPr>
        <w:t>trong' and 'weak' forms of the principles</w:t>
      </w:r>
    </w:p>
    <w:p w14:paraId="71F10508" w14:textId="77777777" w:rsidR="00C00E49" w:rsidRDefault="00C00E49" w:rsidP="00C00E49">
      <w:pPr>
        <w:pStyle w:val="ListParagraph"/>
        <w:widowControl w:val="0"/>
        <w:numPr>
          <w:ilvl w:val="0"/>
          <w:numId w:val="3"/>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 xml:space="preserve">Strong form: if an activity threatens harm to human health or the environment, even if the effects of this harm have not been fully established scientifically, the burden of proof ought to be on the private party and not the public to prove it is not harmful. </w:t>
      </w:r>
      <w:r w:rsidRPr="00C00E49">
        <w:rPr>
          <w:rFonts w:ascii="Times New Roman" w:hAnsi="Times New Roman" w:cs="Times New Roman"/>
          <w:color w:val="1A1A1A"/>
          <w:sz w:val="25"/>
          <w:szCs w:val="25"/>
          <w:lang w:val="en-US"/>
        </w:rPr>
        <w:lastRenderedPageBreak/>
        <w:t>Morris criticises this approach as requiring "an infinitely high standard of proof" because it "presumes that we can know the unknowable" and that such an approach would prevent the development of technologies that could prove to have environmental benefits. Sunstein agrees suggesting such an approach would lead to risk aversion that later creates social costs owing to deprived technological developments.</w:t>
      </w:r>
    </w:p>
    <w:p w14:paraId="465AED08" w14:textId="77777777" w:rsidR="00C00E49" w:rsidRPr="00C00E49" w:rsidRDefault="00C00E49" w:rsidP="00C00E49">
      <w:pPr>
        <w:pStyle w:val="ListParagraph"/>
        <w:widowControl w:val="0"/>
        <w:numPr>
          <w:ilvl w:val="0"/>
          <w:numId w:val="3"/>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Weak form: limits the principle to cost-effectiveness (embodied in the Rio Declaration) or by proportionality (EU Commission). Sustein suggests such approaches are "unobjectionable and important" </w:t>
      </w:r>
    </w:p>
    <w:p w14:paraId="29441FC1"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3582EC68"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2) Contextual issues:</w:t>
      </w:r>
    </w:p>
    <w:p w14:paraId="7AB41B95" w14:textId="77777777" w:rsidR="00C00E49" w:rsidRDefault="00C00E49" w:rsidP="00C00E49">
      <w:pPr>
        <w:pStyle w:val="ListParagraph"/>
        <w:widowControl w:val="0"/>
        <w:numPr>
          <w:ilvl w:val="0"/>
          <w:numId w:val="4"/>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The principle has become abstracted beyond its initial environmental application e.g. in relation to the choking hazards of products aimed at children</w:t>
      </w:r>
    </w:p>
    <w:p w14:paraId="6A93201B" w14:textId="77777777" w:rsidR="00C00E49" w:rsidRDefault="00C00E49" w:rsidP="00C00E49">
      <w:pPr>
        <w:pStyle w:val="ListParagraph"/>
        <w:widowControl w:val="0"/>
        <w:numPr>
          <w:ilvl w:val="0"/>
          <w:numId w:val="4"/>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It has also been difficult to apply the principle universally across different constitutional orders and regulatory regimes. The EU's Court of First Instance has held that it is important to recognise the 'political responsibilities' and the 'democratic legitimacy' of the institutions involved. E.g. Hession and Macrory refer the the complications in "reconciling the goals of environmental protection with the fundamental objectives of Community policy which are primarily economic" - competing agendas, evident in the Pfizer judgment (which required a credible scientific risk assessment but held that scientific certainty was not necessary to justify restricting the use of a potentially harmful antibiotic). Although this case confirmed the procedural role of the EU judiciary, it also highlighted its limited of its judicial review function: "the Community judicature is not entitled to substitute its assessment of the facts for that of the Community institutions, on which the Treaty confers sole responsibility for that duty" </w:t>
      </w:r>
    </w:p>
    <w:p w14:paraId="2943AB1D" w14:textId="77777777" w:rsidR="00C00E49" w:rsidRPr="00C00E49" w:rsidRDefault="00C00E49" w:rsidP="00C00E49">
      <w:pPr>
        <w:pStyle w:val="ListParagraph"/>
        <w:widowControl w:val="0"/>
        <w:numPr>
          <w:ilvl w:val="0"/>
          <w:numId w:val="4"/>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He suggests that problems of interpreting and applying the principle are particularly problematic in jurisdictions where the judiciary usually gives effect to narrow rules as opposed to broader ones, such as in common law jurisdictions. Fisher notes 'while courts in the UK and other common law jurisdictions have been willing to recognise the principle and to uphold precautionary decisions they have not, in most cases been willing to accept it as a justification for substantive and intensive review' </w:t>
      </w:r>
    </w:p>
    <w:p w14:paraId="24084251"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6BE4DB8A"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Pr>
          <w:rFonts w:ascii="Times New Roman" w:hAnsi="Times New Roman" w:cs="Times New Roman"/>
          <w:color w:val="1A1A1A"/>
          <w:sz w:val="25"/>
          <w:szCs w:val="25"/>
          <w:lang w:val="en-US"/>
        </w:rPr>
        <w:t>3) R</w:t>
      </w:r>
      <w:r w:rsidRPr="00C00E49">
        <w:rPr>
          <w:rFonts w:ascii="Times New Roman" w:hAnsi="Times New Roman" w:cs="Times New Roman"/>
          <w:color w:val="1A1A1A"/>
          <w:sz w:val="25"/>
          <w:szCs w:val="25"/>
          <w:lang w:val="en-US"/>
        </w:rPr>
        <w:t>eference to problematic concepts of 'uncertainty' and 'risk' </w:t>
      </w:r>
    </w:p>
    <w:p w14:paraId="45C72D3A" w14:textId="77777777" w:rsidR="00C00E49" w:rsidRDefault="00C00E49" w:rsidP="00C00E49">
      <w:pPr>
        <w:pStyle w:val="ListParagraph"/>
        <w:widowControl w:val="0"/>
        <w:numPr>
          <w:ilvl w:val="0"/>
          <w:numId w:val="5"/>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Using scientific evidence to justify interventions under the precautionary principle has been described as "ridiculous" by Morris "because the regulator can choose to use whatever 'science' he likes" and that the issue can be influenced more by influential interest groups than by science. </w:t>
      </w:r>
    </w:p>
    <w:p w14:paraId="051ED9B9" w14:textId="77777777" w:rsidR="00C00E49" w:rsidRDefault="00C00E49" w:rsidP="00C00E49">
      <w:pPr>
        <w:pStyle w:val="ListParagraph"/>
        <w:widowControl w:val="0"/>
        <w:numPr>
          <w:ilvl w:val="0"/>
          <w:numId w:val="5"/>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Science can be invoked to "defeat rather than to inform political compromise and collaboration" (Sagoff)</w:t>
      </w:r>
    </w:p>
    <w:p w14:paraId="0B9344E9" w14:textId="77777777" w:rsidR="00C00E49" w:rsidRPr="00C00E49" w:rsidRDefault="00C00E49" w:rsidP="00C00E49">
      <w:pPr>
        <w:pStyle w:val="ListParagraph"/>
        <w:widowControl w:val="0"/>
        <w:numPr>
          <w:ilvl w:val="0"/>
          <w:numId w:val="5"/>
        </w:numPr>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Feintuck</w:t>
      </w:r>
      <w:bookmarkStart w:id="0" w:name="_GoBack"/>
      <w:bookmarkEnd w:id="0"/>
      <w:r w:rsidRPr="00C00E49">
        <w:rPr>
          <w:rFonts w:ascii="Times New Roman" w:hAnsi="Times New Roman" w:cs="Times New Roman"/>
          <w:color w:val="1A1A1A"/>
          <w:sz w:val="25"/>
          <w:szCs w:val="25"/>
          <w:lang w:val="en-US"/>
        </w:rPr>
        <w:t xml:space="preserve"> explains that debates concerning 'risk' and 'uncertainty' can be particularly difficult when 'social disputes are cited as scientific'</w:t>
      </w:r>
    </w:p>
    <w:p w14:paraId="2BC742B0"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16561B94" w14:textId="77777777" w:rsid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006CB4BE"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r w:rsidRPr="00C00E49">
        <w:rPr>
          <w:rFonts w:ascii="Times New Roman" w:hAnsi="Times New Roman" w:cs="Times New Roman"/>
          <w:color w:val="1A1A1A"/>
          <w:sz w:val="25"/>
          <w:szCs w:val="25"/>
          <w:lang w:val="en-US"/>
        </w:rPr>
        <w:t>Feintuck instead proposes that social values ought to be included within debates over the precautionary principle but that the principle cannot be meaningfully applied without first deciding which values are to be prioritised. He suggests that all regulatory frameworks rest on a foundational system that values rationality and accountability and an acceptance of moral values beyond mere economic and instrumental goals. This "developed precautionary principle" he believes would serve to give effect to the 'public interest' against the 'public choice' values of the market. His reconceptualisation of the principle purports to address not "an abstract, detached, absolute scientific construct, but rather should be viewed as referring to a political choice as to a socially, or perhaps better, democratically acceptable level of risk, based on an assessment of all of the available information". He suggests this goes beyond a cost-benefit analysis because it include non-economic factors such as aesthetic and moral values in order to reflect the collective's interests. This would therefore enable a consideration of the unequal allocation of environmental costs such as irreversible damage and how that impacts different parts of society, including the consideration of future members of society that are not yet born. If regulation were based on this construction of a precautionary principle, he believes we would achieve an outcome of 'socially and democratically acceptable levels of risk'. </w:t>
      </w:r>
    </w:p>
    <w:p w14:paraId="655E846F" w14:textId="77777777" w:rsidR="00C00E49" w:rsidRPr="00C00E49" w:rsidRDefault="00C00E49" w:rsidP="00C00E49">
      <w:pPr>
        <w:widowControl w:val="0"/>
        <w:autoSpaceDE w:val="0"/>
        <w:autoSpaceDN w:val="0"/>
        <w:adjustRightInd w:val="0"/>
        <w:rPr>
          <w:rFonts w:ascii="Times New Roman" w:hAnsi="Times New Roman" w:cs="Times New Roman"/>
          <w:color w:val="1A1A1A"/>
          <w:sz w:val="25"/>
          <w:szCs w:val="25"/>
          <w:lang w:val="en-US"/>
        </w:rPr>
      </w:pPr>
    </w:p>
    <w:p w14:paraId="760B84FE" w14:textId="77777777" w:rsidR="004E4215" w:rsidRPr="00C00E49" w:rsidRDefault="00B618C5">
      <w:pPr>
        <w:rPr>
          <w:rFonts w:ascii="Times New Roman" w:hAnsi="Times New Roman" w:cs="Times New Roman"/>
        </w:rPr>
      </w:pPr>
    </w:p>
    <w:sectPr w:rsidR="004E4215" w:rsidRPr="00C00E49" w:rsidSect="000D150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7FFA"/>
    <w:multiLevelType w:val="hybridMultilevel"/>
    <w:tmpl w:val="D4844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F224FE"/>
    <w:multiLevelType w:val="hybridMultilevel"/>
    <w:tmpl w:val="B41C0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E64D1F"/>
    <w:multiLevelType w:val="hybridMultilevel"/>
    <w:tmpl w:val="D5FA5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664621"/>
    <w:multiLevelType w:val="hybridMultilevel"/>
    <w:tmpl w:val="21D42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E21BA3"/>
    <w:multiLevelType w:val="hybridMultilevel"/>
    <w:tmpl w:val="D2165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E49"/>
    <w:rsid w:val="00844A71"/>
    <w:rsid w:val="00B618C5"/>
    <w:rsid w:val="00C00E49"/>
    <w:rsid w:val="00D46EE9"/>
    <w:rsid w:val="00F91A14"/>
    <w:rsid w:val="00F94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C54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0E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0E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1082</Words>
  <Characters>6172</Characters>
  <Application>Microsoft Macintosh Word</Application>
  <DocSecurity>0</DocSecurity>
  <Lines>51</Lines>
  <Paragraphs>14</Paragraphs>
  <ScaleCrop>false</ScaleCrop>
  <Company/>
  <LinksUpToDate>false</LinksUpToDate>
  <CharactersWithSpaces>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AEB Jones</dc:creator>
  <cp:keywords/>
  <dc:description/>
  <cp:lastModifiedBy>Christopher Olsen</cp:lastModifiedBy>
  <cp:revision>3</cp:revision>
  <dcterms:created xsi:type="dcterms:W3CDTF">2016-10-23T17:29:00Z</dcterms:created>
  <dcterms:modified xsi:type="dcterms:W3CDTF">2016-10-23T19:00:00Z</dcterms:modified>
</cp:coreProperties>
</file>