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2F5675ED" w14:textId="003D22A1" w:rsidR="00AF31F5" w:rsidRPr="006C0488" w:rsidRDefault="00B22E80" w:rsidP="002A4EAE">
      <w:pPr>
        <w:jc w:val="center"/>
        <w:rPr>
          <w:rFonts w:ascii="Baskerville" w:hAnsi="Baskerville"/>
          <w:sz w:val="28"/>
          <w:szCs w:val="28"/>
          <w:u w:val="single"/>
          <w:lang w:val="en-US"/>
        </w:rPr>
      </w:pPr>
      <w:r>
        <w:rPr>
          <w:rFonts w:ascii="Baskerville" w:hAnsi="Baskerville"/>
          <w:sz w:val="28"/>
          <w:szCs w:val="28"/>
          <w:u w:val="single"/>
        </w:rPr>
        <w:t>Environmental Law</w:t>
      </w:r>
      <w:r w:rsidR="006C0488">
        <w:rPr>
          <w:rFonts w:ascii="Baskerville" w:hAnsi="Baskerville"/>
          <w:sz w:val="28"/>
          <w:szCs w:val="28"/>
          <w:u w:val="single"/>
        </w:rPr>
        <w:t xml:space="preserve"> </w:t>
      </w:r>
      <w:r w:rsidR="006C0488">
        <w:rPr>
          <w:rFonts w:ascii="Baskerville" w:hAnsi="Baskerville"/>
          <w:sz w:val="28"/>
          <w:szCs w:val="28"/>
          <w:u w:val="single"/>
          <w:lang w:val="en-US"/>
        </w:rPr>
        <w:t>(LAWDM00</w:t>
      </w:r>
      <w:r w:rsidR="00001225">
        <w:rPr>
          <w:rFonts w:ascii="Baskerville" w:hAnsi="Baskerville"/>
          <w:sz w:val="28"/>
          <w:szCs w:val="28"/>
          <w:u w:val="single"/>
          <w:lang w:val="en-US"/>
        </w:rPr>
        <w:t>1</w:t>
      </w:r>
      <w:r w:rsidR="00855D60">
        <w:rPr>
          <w:rFonts w:ascii="Baskerville" w:hAnsi="Baskerville"/>
          <w:sz w:val="28"/>
          <w:szCs w:val="28"/>
          <w:u w:val="single"/>
          <w:lang w:val="en-US"/>
        </w:rPr>
        <w:t>3</w:t>
      </w:r>
      <w:r w:rsidR="006C0488">
        <w:rPr>
          <w:rFonts w:ascii="Baskerville" w:hAnsi="Baskerville"/>
          <w:sz w:val="28"/>
          <w:szCs w:val="28"/>
          <w:u w:val="single"/>
          <w:lang w:val="en-US"/>
        </w:rPr>
        <w:t>)</w:t>
      </w:r>
      <w:r w:rsidR="003272A5" w:rsidRPr="00322286">
        <w:rPr>
          <w:rFonts w:ascii="Baskerville" w:hAnsi="Baskerville"/>
          <w:sz w:val="28"/>
          <w:szCs w:val="28"/>
          <w:u w:val="single"/>
        </w:rPr>
        <w:t xml:space="preserve">: </w:t>
      </w:r>
      <w:r w:rsidR="00755865">
        <w:rPr>
          <w:rFonts w:ascii="Baskerville" w:hAnsi="Baskerville"/>
          <w:sz w:val="28"/>
          <w:szCs w:val="28"/>
          <w:u w:val="single"/>
        </w:rPr>
        <w:t>Summative</w:t>
      </w:r>
      <w:r w:rsidR="003272A5" w:rsidRPr="00322286">
        <w:rPr>
          <w:rFonts w:ascii="Baskerville" w:hAnsi="Baskerville"/>
          <w:sz w:val="28"/>
          <w:szCs w:val="28"/>
          <w:u w:val="single"/>
        </w:rPr>
        <w:t xml:space="preserve"> Essay</w:t>
      </w:r>
      <w:r w:rsidR="003433EE">
        <w:rPr>
          <w:rFonts w:ascii="Baskerville" w:hAnsi="Baskerville"/>
          <w:sz w:val="28"/>
          <w:szCs w:val="28"/>
          <w:u w:val="single"/>
        </w:rPr>
        <w:t xml:space="preserve"> 2</w:t>
      </w:r>
    </w:p>
    <w:p w14:paraId="03A8FD7C" w14:textId="77777777" w:rsidR="00755865" w:rsidRDefault="00755865" w:rsidP="00755865">
      <w:pPr>
        <w:rPr>
          <w:rFonts w:ascii="Baskerville" w:hAnsi="Baskerville"/>
          <w:b/>
          <w:bCs/>
          <w:u w:val="single"/>
        </w:rPr>
      </w:pPr>
    </w:p>
    <w:p w14:paraId="059FCF04" w14:textId="77777777" w:rsidR="00547820" w:rsidRDefault="00547820" w:rsidP="00547820">
      <w:pPr>
        <w:jc w:val="center"/>
        <w:rPr>
          <w:rFonts w:ascii="Baskerville" w:hAnsi="Baskerville"/>
          <w:b/>
          <w:bCs/>
          <w:i/>
          <w:lang w:val="en-US"/>
        </w:rPr>
      </w:pPr>
      <w:r w:rsidRPr="00547820">
        <w:rPr>
          <w:rFonts w:ascii="Baskerville" w:hAnsi="Baskerville"/>
          <w:b/>
          <w:bCs/>
          <w:i/>
          <w:lang w:val="en-US"/>
        </w:rPr>
        <w:t xml:space="preserve">“If the Conservation of Habitats and Species Regulations (SI 2010/490) will be repealed in a post-Brexit world, the UK will be left with a weak framework for protecting biodiversity from new plans and projects”. </w:t>
      </w:r>
    </w:p>
    <w:p w14:paraId="47265C95" w14:textId="5ED57E0E" w:rsidR="00547820" w:rsidRPr="00547820" w:rsidRDefault="00547820" w:rsidP="00547820">
      <w:pPr>
        <w:jc w:val="center"/>
        <w:rPr>
          <w:rFonts w:ascii="Baskerville" w:hAnsi="Baskerville"/>
          <w:b/>
          <w:bCs/>
          <w:i/>
          <w:lang w:val="en-US"/>
        </w:rPr>
      </w:pPr>
      <w:r w:rsidRPr="00547820">
        <w:rPr>
          <w:rFonts w:ascii="Baskerville" w:hAnsi="Baskerville"/>
          <w:bCs/>
          <w:lang w:val="en-US"/>
        </w:rPr>
        <w:t>Do you agree with this statement?</w:t>
      </w:r>
      <w:r w:rsidRPr="00547820">
        <w:rPr>
          <w:rFonts w:ascii="Baskerville" w:hAnsi="Baskerville"/>
          <w:b/>
          <w:bCs/>
          <w:i/>
          <w:lang w:val="en-US"/>
        </w:rPr>
        <w:t xml:space="preserve"> </w:t>
      </w:r>
    </w:p>
    <w:p w14:paraId="72CAFAC1" w14:textId="77777777" w:rsidR="003272A5" w:rsidRDefault="003272A5" w:rsidP="00AD0159">
      <w:pPr>
        <w:rPr>
          <w:rFonts w:ascii="Baskerville" w:hAnsi="Baskerville"/>
          <w:b/>
          <w:bCs/>
          <w:u w:val="single"/>
          <w:lang w:val="en-US"/>
        </w:rPr>
      </w:pPr>
    </w:p>
    <w:p w14:paraId="7002B95E" w14:textId="238C2AD4" w:rsidR="003272A5" w:rsidRDefault="00422264" w:rsidP="003272A5">
      <w:pPr>
        <w:rPr>
          <w:rFonts w:ascii="Baskerville" w:hAnsi="Baskerville"/>
          <w:b/>
          <w:bCs/>
          <w:u w:val="single"/>
          <w:lang w:val="en-US"/>
        </w:rPr>
      </w:pPr>
      <w:r>
        <w:rPr>
          <w:rFonts w:ascii="Baskerville" w:hAnsi="Baskerville"/>
          <w:b/>
          <w:bCs/>
          <w:u w:val="single"/>
          <w:lang w:val="en-US"/>
        </w:rPr>
        <w:t>Word Count</w:t>
      </w:r>
      <w:r w:rsidR="00454277">
        <w:rPr>
          <w:rFonts w:ascii="Baskerville" w:hAnsi="Baskerville"/>
          <w:b/>
          <w:bCs/>
          <w:u w:val="single"/>
          <w:lang w:val="en-US"/>
        </w:rPr>
        <w:t xml:space="preserve"> (excluding footnotes</w:t>
      </w:r>
      <w:r w:rsidR="00B1385C">
        <w:rPr>
          <w:rFonts w:ascii="Baskerville" w:hAnsi="Baskerville"/>
          <w:b/>
          <w:bCs/>
          <w:u w:val="single"/>
          <w:lang w:val="en-US"/>
        </w:rPr>
        <w:t xml:space="preserve"> and bibliography</w:t>
      </w:r>
      <w:r w:rsidR="00454277">
        <w:rPr>
          <w:rFonts w:ascii="Baskerville" w:hAnsi="Baskerville"/>
          <w:b/>
          <w:bCs/>
          <w:u w:val="single"/>
          <w:lang w:val="en-US"/>
        </w:rPr>
        <w:t>)</w:t>
      </w:r>
      <w:r>
        <w:rPr>
          <w:rFonts w:ascii="Baskerville" w:hAnsi="Baskerville"/>
          <w:b/>
          <w:bCs/>
          <w:u w:val="single"/>
          <w:lang w:val="en-US"/>
        </w:rPr>
        <w:t xml:space="preserve">: </w:t>
      </w:r>
      <w:r w:rsidR="00873C36">
        <w:rPr>
          <w:rFonts w:ascii="Baskerville" w:hAnsi="Baskerville"/>
          <w:b/>
          <w:bCs/>
          <w:u w:val="single"/>
          <w:lang w:val="en-US"/>
        </w:rPr>
        <w:t>2</w:t>
      </w:r>
      <w:r>
        <w:rPr>
          <w:rFonts w:ascii="Baskerville" w:hAnsi="Baskerville"/>
          <w:b/>
          <w:bCs/>
          <w:u w:val="single"/>
          <w:lang w:val="en-US"/>
        </w:rPr>
        <w:t>,</w:t>
      </w:r>
      <w:r w:rsidR="00873C36">
        <w:rPr>
          <w:rFonts w:ascii="Baskerville" w:hAnsi="Baskerville"/>
          <w:b/>
          <w:bCs/>
          <w:u w:val="single"/>
          <w:lang w:val="en-US"/>
        </w:rPr>
        <w:t>97</w:t>
      </w:r>
      <w:r w:rsidR="00401967">
        <w:rPr>
          <w:rFonts w:ascii="Baskerville" w:hAnsi="Baskerville"/>
          <w:b/>
          <w:bCs/>
          <w:u w:val="single"/>
          <w:lang w:val="en-US"/>
        </w:rPr>
        <w:t>4</w:t>
      </w:r>
      <w:r w:rsidR="003272A5">
        <w:rPr>
          <w:rFonts w:ascii="Baskerville" w:hAnsi="Baskerville"/>
          <w:b/>
          <w:bCs/>
          <w:u w:val="single"/>
          <w:lang w:val="en-US"/>
        </w:rPr>
        <w:t xml:space="preserve"> words</w:t>
      </w:r>
    </w:p>
    <w:p w14:paraId="42B85A8E" w14:textId="77777777" w:rsidR="007373DA" w:rsidRDefault="007373DA" w:rsidP="003272A5">
      <w:pPr>
        <w:rPr>
          <w:rFonts w:ascii="Baskerville" w:hAnsi="Baskerville"/>
          <w:b/>
          <w:bCs/>
          <w:u w:val="single"/>
          <w:lang w:val="en-US"/>
        </w:rPr>
      </w:pPr>
    </w:p>
    <w:p w14:paraId="543C1B99" w14:textId="77777777" w:rsidR="00952241" w:rsidRDefault="00952241" w:rsidP="0055752D">
      <w:pPr>
        <w:rPr>
          <w:rFonts w:ascii="Baskerville" w:hAnsi="Baskerville"/>
          <w:bCs/>
          <w:color w:val="FF0000"/>
          <w:lang w:val="en-US"/>
        </w:rPr>
      </w:pPr>
    </w:p>
    <w:p w14:paraId="738FD5A8" w14:textId="3B04AE39" w:rsidR="00606ECC" w:rsidRDefault="00606ECC" w:rsidP="002C79D9">
      <w:pPr>
        <w:pStyle w:val="ListParagraph"/>
        <w:numPr>
          <w:ilvl w:val="0"/>
          <w:numId w:val="1"/>
        </w:numPr>
        <w:rPr>
          <w:rFonts w:ascii="Baskerville" w:hAnsi="Baskerville"/>
          <w:b/>
          <w:bCs/>
          <w:u w:val="single"/>
          <w:lang w:val="en-US"/>
        </w:rPr>
      </w:pPr>
      <w:r w:rsidRPr="009652F2">
        <w:rPr>
          <w:rFonts w:ascii="Baskerville" w:hAnsi="Baskerville"/>
          <w:b/>
          <w:bCs/>
          <w:u w:val="single"/>
          <w:lang w:val="en-US"/>
        </w:rPr>
        <w:t>Introduction</w:t>
      </w:r>
    </w:p>
    <w:p w14:paraId="59464110" w14:textId="77777777" w:rsidR="00290983" w:rsidRDefault="00290983" w:rsidP="00290983">
      <w:pPr>
        <w:rPr>
          <w:rFonts w:ascii="Baskerville" w:hAnsi="Baskerville"/>
          <w:b/>
          <w:bCs/>
          <w:u w:val="single"/>
          <w:lang w:val="en-US"/>
        </w:rPr>
      </w:pPr>
    </w:p>
    <w:p w14:paraId="19C549B1" w14:textId="1DD0E7AB" w:rsidR="00290983" w:rsidRDefault="00523323" w:rsidP="00290983">
      <w:pPr>
        <w:rPr>
          <w:rFonts w:ascii="Baskerville" w:hAnsi="Baskerville"/>
          <w:bCs/>
          <w:lang w:val="en-US"/>
        </w:rPr>
      </w:pPr>
      <w:r w:rsidRPr="003E342E">
        <w:rPr>
          <w:rFonts w:ascii="Baskerville" w:hAnsi="Baskerville"/>
          <w:bCs/>
          <w:lang w:val="en-US"/>
        </w:rPr>
        <w:t>Conservation of bio</w:t>
      </w:r>
      <w:r w:rsidR="00882F59">
        <w:rPr>
          <w:rFonts w:ascii="Baskerville" w:hAnsi="Baskerville"/>
          <w:bCs/>
          <w:lang w:val="en-US"/>
        </w:rPr>
        <w:t>logical diversity, or ‘biodiversity’,</w:t>
      </w:r>
      <w:r w:rsidR="00882F59">
        <w:rPr>
          <w:rStyle w:val="FootnoteReference"/>
          <w:rFonts w:ascii="Baskerville" w:hAnsi="Baskerville"/>
          <w:bCs/>
        </w:rPr>
        <w:footnoteReference w:id="1"/>
      </w:r>
      <w:r w:rsidR="00882F59">
        <w:rPr>
          <w:rFonts w:ascii="Baskerville" w:hAnsi="Baskerville"/>
          <w:bCs/>
          <w:lang w:val="en-US"/>
        </w:rPr>
        <w:t xml:space="preserve"> </w:t>
      </w:r>
      <w:r w:rsidRPr="003E342E">
        <w:rPr>
          <w:rFonts w:ascii="Baskerville" w:hAnsi="Baskerville"/>
          <w:bCs/>
          <w:lang w:val="en-US"/>
        </w:rPr>
        <w:t xml:space="preserve">is </w:t>
      </w:r>
      <w:r w:rsidR="00EF6AAF">
        <w:rPr>
          <w:rFonts w:ascii="Baskerville" w:hAnsi="Baskerville"/>
          <w:bCs/>
          <w:lang w:val="en-US"/>
        </w:rPr>
        <w:t>essential</w:t>
      </w:r>
      <w:r w:rsidRPr="003E342E">
        <w:rPr>
          <w:rFonts w:ascii="Baskerville" w:hAnsi="Baskerville"/>
          <w:bCs/>
          <w:lang w:val="en-US"/>
        </w:rPr>
        <w:t xml:space="preserve"> because</w:t>
      </w:r>
      <w:r>
        <w:rPr>
          <w:rFonts w:ascii="Baskerville" w:hAnsi="Baskerville"/>
          <w:bCs/>
          <w:lang w:val="en-US"/>
        </w:rPr>
        <w:t xml:space="preserve"> </w:t>
      </w:r>
      <w:r>
        <w:rPr>
          <w:rFonts w:ascii="Baskerville" w:hAnsi="Baskerville"/>
          <w:bCs/>
        </w:rPr>
        <w:t>the greater the ‘</w:t>
      </w:r>
      <w:r w:rsidRPr="00AD0D3D">
        <w:rPr>
          <w:rFonts w:ascii="Baskerville" w:hAnsi="Baskerville"/>
          <w:bCs/>
        </w:rPr>
        <w:t xml:space="preserve">diversity </w:t>
      </w:r>
      <w:r>
        <w:rPr>
          <w:rFonts w:ascii="Baskerville" w:hAnsi="Baskerville"/>
          <w:bCs/>
        </w:rPr>
        <w:t xml:space="preserve">of different living things that </w:t>
      </w:r>
      <w:r w:rsidRPr="00AD0D3D">
        <w:rPr>
          <w:rFonts w:ascii="Baskerville" w:hAnsi="Baskerville"/>
          <w:bCs/>
        </w:rPr>
        <w:t>an area has</w:t>
      </w:r>
      <w:r>
        <w:rPr>
          <w:rFonts w:ascii="Baskerville" w:hAnsi="Baskerville"/>
          <w:bCs/>
        </w:rPr>
        <w:t>…</w:t>
      </w:r>
      <w:r w:rsidRPr="00AD0D3D">
        <w:rPr>
          <w:rFonts w:ascii="Baskerville" w:hAnsi="Baskerville"/>
          <w:bCs/>
        </w:rPr>
        <w:t xml:space="preserve"> the healthier it is</w:t>
      </w:r>
      <w:r>
        <w:rPr>
          <w:rFonts w:ascii="Baskerville" w:hAnsi="Baskerville"/>
          <w:bCs/>
        </w:rPr>
        <w:t>,’</w:t>
      </w:r>
      <w:r>
        <w:rPr>
          <w:rStyle w:val="FootnoteReference"/>
          <w:rFonts w:ascii="Baskerville" w:hAnsi="Baskerville"/>
          <w:bCs/>
        </w:rPr>
        <w:footnoteReference w:id="2"/>
      </w:r>
      <w:r w:rsidRPr="00AD0D3D">
        <w:rPr>
          <w:rFonts w:ascii="Baskerville" w:hAnsi="Baskerville"/>
          <w:bCs/>
        </w:rPr>
        <w:t xml:space="preserve"> </w:t>
      </w:r>
      <w:r>
        <w:rPr>
          <w:rFonts w:ascii="Baskerville" w:hAnsi="Baskerville"/>
          <w:bCs/>
        </w:rPr>
        <w:t>resulting in a</w:t>
      </w:r>
      <w:r w:rsidRPr="00AD0D3D">
        <w:rPr>
          <w:rFonts w:ascii="Baskerville" w:hAnsi="Baskerville"/>
          <w:bCs/>
        </w:rPr>
        <w:t xml:space="preserve"> </w:t>
      </w:r>
      <w:r>
        <w:rPr>
          <w:rFonts w:ascii="Baskerville" w:hAnsi="Baskerville"/>
          <w:bCs/>
        </w:rPr>
        <w:t>stable ecosystem for humans, plants and animals</w:t>
      </w:r>
      <w:r w:rsidRPr="00AD0D3D">
        <w:rPr>
          <w:rFonts w:ascii="Baskerville" w:hAnsi="Baskerville"/>
          <w:bCs/>
        </w:rPr>
        <w:t>.</w:t>
      </w:r>
      <w:r>
        <w:rPr>
          <w:rStyle w:val="FootnoteReference"/>
          <w:rFonts w:ascii="Baskerville" w:hAnsi="Baskerville"/>
          <w:bCs/>
        </w:rPr>
        <w:footnoteReference w:id="3"/>
      </w:r>
      <w:r w:rsidR="00B20349" w:rsidRPr="00B20349">
        <w:rPr>
          <w:rStyle w:val="FootnoteReference"/>
          <w:rFonts w:ascii="Baskerville" w:hAnsi="Baskerville"/>
          <w:bCs/>
        </w:rPr>
        <w:t xml:space="preserve"> </w:t>
      </w:r>
      <w:r w:rsidR="00290983">
        <w:rPr>
          <w:rFonts w:ascii="Baskerville" w:hAnsi="Baskerville"/>
          <w:bCs/>
          <w:lang w:val="en-US"/>
        </w:rPr>
        <w:t>T</w:t>
      </w:r>
      <w:r w:rsidR="00290983" w:rsidRPr="00290983">
        <w:rPr>
          <w:rFonts w:ascii="Baskerville" w:hAnsi="Baskerville"/>
          <w:bCs/>
          <w:lang w:val="en-US"/>
        </w:rPr>
        <w:t>he Conservation of Habitats and Species Regulations</w:t>
      </w:r>
      <w:r w:rsidR="009649A6">
        <w:rPr>
          <w:rStyle w:val="FootnoteReference"/>
          <w:rFonts w:ascii="Baskerville" w:hAnsi="Baskerville"/>
          <w:bCs/>
          <w:lang w:val="en-US"/>
        </w:rPr>
        <w:footnoteReference w:id="4"/>
      </w:r>
      <w:r w:rsidR="00290983" w:rsidRPr="00290983">
        <w:rPr>
          <w:rFonts w:ascii="Baskerville" w:hAnsi="Baskerville"/>
          <w:bCs/>
          <w:lang w:val="en-US"/>
        </w:rPr>
        <w:t xml:space="preserve"> </w:t>
      </w:r>
      <w:r w:rsidR="00B06E23">
        <w:rPr>
          <w:rFonts w:ascii="Baskerville" w:hAnsi="Baskerville"/>
          <w:bCs/>
          <w:lang w:val="en-US"/>
        </w:rPr>
        <w:t>represents</w:t>
      </w:r>
      <w:r w:rsidR="00290983">
        <w:rPr>
          <w:rFonts w:ascii="Baskerville" w:hAnsi="Baskerville"/>
          <w:bCs/>
          <w:lang w:val="en-US"/>
        </w:rPr>
        <w:t xml:space="preserve"> one of the most important aspects of </w:t>
      </w:r>
      <w:r w:rsidR="00DC2954" w:rsidRPr="00A70E4B">
        <w:rPr>
          <w:rFonts w:ascii="Baskerville" w:hAnsi="Baskerville"/>
          <w:bCs/>
          <w:lang w:val="en-US"/>
        </w:rPr>
        <w:t>E</w:t>
      </w:r>
      <w:r w:rsidR="005C589B" w:rsidRPr="00A70E4B">
        <w:rPr>
          <w:rFonts w:ascii="Baskerville" w:hAnsi="Baskerville"/>
          <w:bCs/>
          <w:lang w:val="en-US"/>
        </w:rPr>
        <w:t xml:space="preserve">uropean </w:t>
      </w:r>
      <w:r w:rsidR="00DC2954" w:rsidRPr="00A70E4B">
        <w:rPr>
          <w:rFonts w:ascii="Baskerville" w:hAnsi="Baskerville"/>
          <w:bCs/>
          <w:lang w:val="en-US"/>
        </w:rPr>
        <w:t>U</w:t>
      </w:r>
      <w:r w:rsidR="005C589B" w:rsidRPr="00A70E4B">
        <w:rPr>
          <w:rFonts w:ascii="Baskerville" w:hAnsi="Baskerville"/>
          <w:bCs/>
          <w:lang w:val="en-US"/>
        </w:rPr>
        <w:t>nion (EU)</w:t>
      </w:r>
      <w:r w:rsidR="00DC2954" w:rsidRPr="00A70E4B">
        <w:rPr>
          <w:rFonts w:ascii="Baskerville" w:hAnsi="Baskerville"/>
          <w:bCs/>
          <w:lang w:val="en-US"/>
        </w:rPr>
        <w:t xml:space="preserve"> </w:t>
      </w:r>
      <w:r w:rsidR="004C175E" w:rsidRPr="00A70E4B">
        <w:rPr>
          <w:rFonts w:ascii="Baskerville" w:hAnsi="Baskerville"/>
          <w:bCs/>
          <w:lang w:val="en-US"/>
        </w:rPr>
        <w:t>legislation</w:t>
      </w:r>
      <w:r w:rsidR="00290983" w:rsidRPr="00A70E4B">
        <w:rPr>
          <w:rFonts w:ascii="Baskerville" w:hAnsi="Baskerville"/>
          <w:bCs/>
          <w:lang w:val="en-US"/>
        </w:rPr>
        <w:t xml:space="preserve"> designed to protect </w:t>
      </w:r>
      <w:r w:rsidR="00F2595A" w:rsidRPr="00A70E4B">
        <w:rPr>
          <w:rFonts w:ascii="Baskerville" w:hAnsi="Baskerville"/>
          <w:bCs/>
          <w:lang w:val="en-US"/>
        </w:rPr>
        <w:t xml:space="preserve">UK </w:t>
      </w:r>
      <w:r w:rsidR="00290983" w:rsidRPr="00A70E4B">
        <w:rPr>
          <w:rFonts w:ascii="Baskerville" w:hAnsi="Baskerville"/>
          <w:bCs/>
          <w:lang w:val="en-US"/>
        </w:rPr>
        <w:t xml:space="preserve">biodiversity from proposed </w:t>
      </w:r>
      <w:r w:rsidR="00032E96" w:rsidRPr="00A70E4B">
        <w:rPr>
          <w:rFonts w:ascii="Baskerville" w:hAnsi="Baskerville"/>
          <w:bCs/>
          <w:lang w:val="en-US"/>
        </w:rPr>
        <w:t>development</w:t>
      </w:r>
      <w:r w:rsidR="00290983" w:rsidRPr="00A70E4B">
        <w:rPr>
          <w:rFonts w:ascii="Baskerville" w:hAnsi="Baskerville"/>
          <w:bCs/>
          <w:lang w:val="en-US"/>
        </w:rPr>
        <w:t xml:space="preserve"> that </w:t>
      </w:r>
      <w:r w:rsidR="002512A3" w:rsidRPr="00A70E4B">
        <w:rPr>
          <w:rFonts w:ascii="Baskerville" w:hAnsi="Baskerville"/>
          <w:bCs/>
          <w:lang w:val="en-US"/>
        </w:rPr>
        <w:t>may</w:t>
      </w:r>
      <w:r w:rsidR="00290983" w:rsidRPr="00A70E4B">
        <w:rPr>
          <w:rFonts w:ascii="Baskerville" w:hAnsi="Baskerville"/>
          <w:bCs/>
          <w:lang w:val="en-US"/>
        </w:rPr>
        <w:t xml:space="preserve"> have a </w:t>
      </w:r>
      <w:r w:rsidR="00943CCA">
        <w:rPr>
          <w:rFonts w:ascii="Baskerville" w:hAnsi="Baskerville"/>
          <w:bCs/>
          <w:lang w:val="en-US"/>
        </w:rPr>
        <w:t>negative</w:t>
      </w:r>
      <w:r w:rsidR="00290983" w:rsidRPr="00A70E4B">
        <w:rPr>
          <w:rFonts w:ascii="Baskerville" w:hAnsi="Baskerville"/>
          <w:bCs/>
          <w:lang w:val="en-US"/>
        </w:rPr>
        <w:t xml:space="preserve"> environmental impact.</w:t>
      </w:r>
      <w:r w:rsidR="00F2595A" w:rsidRPr="00A70E4B">
        <w:rPr>
          <w:rStyle w:val="FootnoteReference"/>
          <w:rFonts w:ascii="Baskerville" w:hAnsi="Baskerville"/>
          <w:bCs/>
          <w:lang w:val="en-US"/>
        </w:rPr>
        <w:footnoteReference w:id="5"/>
      </w:r>
      <w:r w:rsidR="00F2595A" w:rsidRPr="00A70E4B">
        <w:rPr>
          <w:rFonts w:ascii="Baskerville" w:hAnsi="Baskerville"/>
          <w:bCs/>
          <w:lang w:val="en-US"/>
        </w:rPr>
        <w:t xml:space="preserve"> </w:t>
      </w:r>
      <w:r w:rsidR="00685F28">
        <w:rPr>
          <w:rFonts w:ascii="Baskerville" w:hAnsi="Baskerville"/>
          <w:bCs/>
          <w:lang w:val="en-US"/>
        </w:rPr>
        <w:t>Should th</w:t>
      </w:r>
      <w:r w:rsidR="00C0004D">
        <w:rPr>
          <w:rFonts w:ascii="Baskerville" w:hAnsi="Baskerville"/>
          <w:bCs/>
          <w:lang w:val="en-US"/>
        </w:rPr>
        <w:t>is</w:t>
      </w:r>
      <w:r w:rsidR="00685F28">
        <w:rPr>
          <w:rFonts w:ascii="Baskerville" w:hAnsi="Baskerville"/>
          <w:bCs/>
          <w:lang w:val="en-US"/>
        </w:rPr>
        <w:t xml:space="preserve"> provision be repealed during the UK’s current Brexit negotiations, the effect on the </w:t>
      </w:r>
      <w:r w:rsidR="00E10459">
        <w:rPr>
          <w:rFonts w:ascii="Baskerville" w:hAnsi="Baskerville"/>
          <w:bCs/>
          <w:lang w:val="en-US"/>
        </w:rPr>
        <w:t>regulat</w:t>
      </w:r>
      <w:r w:rsidR="00685F28">
        <w:rPr>
          <w:rFonts w:ascii="Baskerville" w:hAnsi="Baskerville"/>
          <w:bCs/>
          <w:lang w:val="en-US"/>
        </w:rPr>
        <w:t>ory</w:t>
      </w:r>
      <w:r w:rsidR="00685F28" w:rsidRPr="00882E22">
        <w:rPr>
          <w:rFonts w:ascii="Baskerville" w:hAnsi="Baskerville"/>
          <w:bCs/>
          <w:lang w:val="en-US"/>
        </w:rPr>
        <w:t xml:space="preserve"> </w:t>
      </w:r>
      <w:r w:rsidR="00A34E3B" w:rsidRPr="00882E22">
        <w:rPr>
          <w:rFonts w:ascii="Baskerville" w:hAnsi="Baskerville"/>
          <w:bCs/>
          <w:lang w:val="en-US"/>
        </w:rPr>
        <w:t>structure</w:t>
      </w:r>
      <w:r w:rsidR="00685F28" w:rsidRPr="00882E22">
        <w:rPr>
          <w:rFonts w:ascii="Baskerville" w:hAnsi="Baskerville"/>
          <w:bCs/>
          <w:lang w:val="en-US"/>
        </w:rPr>
        <w:t xml:space="preserve"> </w:t>
      </w:r>
      <w:r w:rsidR="00E10459" w:rsidRPr="00882E22">
        <w:rPr>
          <w:rFonts w:ascii="Baskerville" w:hAnsi="Baskerville"/>
          <w:bCs/>
          <w:lang w:val="en-US"/>
        </w:rPr>
        <w:t xml:space="preserve">put </w:t>
      </w:r>
      <w:r w:rsidR="00685F28" w:rsidRPr="00882E22">
        <w:rPr>
          <w:rFonts w:ascii="Baskerville" w:hAnsi="Baskerville"/>
          <w:bCs/>
          <w:lang w:val="en-US"/>
        </w:rPr>
        <w:t xml:space="preserve">in place to protect biodiversity </w:t>
      </w:r>
      <w:r w:rsidR="00F2437A">
        <w:rPr>
          <w:rFonts w:ascii="Baskerville" w:hAnsi="Baskerville"/>
          <w:bCs/>
          <w:lang w:val="en-US"/>
        </w:rPr>
        <w:t>on</w:t>
      </w:r>
      <w:r w:rsidR="00F12BD3" w:rsidRPr="00882E22">
        <w:rPr>
          <w:rFonts w:ascii="Baskerville" w:hAnsi="Baskerville"/>
          <w:bCs/>
          <w:lang w:val="en-US"/>
        </w:rPr>
        <w:t xml:space="preserve"> </w:t>
      </w:r>
      <w:r w:rsidR="00F12BD3" w:rsidRPr="00140121">
        <w:rPr>
          <w:rFonts w:ascii="Baskerville" w:hAnsi="Baskerville"/>
          <w:bCs/>
          <w:lang w:val="en-US"/>
        </w:rPr>
        <w:t>Brit</w:t>
      </w:r>
      <w:r w:rsidR="00F2437A" w:rsidRPr="00140121">
        <w:rPr>
          <w:rFonts w:ascii="Baskerville" w:hAnsi="Baskerville"/>
          <w:bCs/>
          <w:lang w:val="en-US"/>
        </w:rPr>
        <w:t>ish</w:t>
      </w:r>
      <w:r w:rsidR="00F12BD3" w:rsidRPr="00140121">
        <w:rPr>
          <w:rFonts w:ascii="Baskerville" w:hAnsi="Baskerville"/>
          <w:bCs/>
          <w:lang w:val="en-US"/>
        </w:rPr>
        <w:t xml:space="preserve"> </w:t>
      </w:r>
      <w:r w:rsidR="00F2437A" w:rsidRPr="00140121">
        <w:rPr>
          <w:rFonts w:ascii="Baskerville" w:hAnsi="Baskerville"/>
          <w:bCs/>
          <w:lang w:val="en-US"/>
        </w:rPr>
        <w:t>land</w:t>
      </w:r>
      <w:r w:rsidR="00F2437A">
        <w:rPr>
          <w:rFonts w:ascii="Baskerville" w:hAnsi="Baskerville"/>
          <w:bCs/>
          <w:lang w:val="en-US"/>
        </w:rPr>
        <w:t xml:space="preserve"> </w:t>
      </w:r>
      <w:r w:rsidR="00685F28" w:rsidRPr="00882E22">
        <w:rPr>
          <w:rFonts w:ascii="Baskerville" w:hAnsi="Baskerville"/>
          <w:bCs/>
          <w:lang w:val="en-US"/>
        </w:rPr>
        <w:t>could be severe.</w:t>
      </w:r>
      <w:r w:rsidRPr="00882E22">
        <w:rPr>
          <w:rStyle w:val="FootnoteReference"/>
          <w:rFonts w:ascii="Baskerville" w:hAnsi="Baskerville"/>
          <w:bCs/>
        </w:rPr>
        <w:footnoteReference w:id="6"/>
      </w:r>
      <w:r w:rsidRPr="00882E22">
        <w:rPr>
          <w:rFonts w:ascii="Baskerville" w:hAnsi="Baskerville"/>
          <w:bCs/>
        </w:rPr>
        <w:t xml:space="preserve"> </w:t>
      </w:r>
      <w:r w:rsidR="00454EF3" w:rsidRPr="00882E22">
        <w:rPr>
          <w:rFonts w:ascii="Baskerville" w:hAnsi="Baskerville"/>
          <w:bCs/>
          <w:lang w:val="en-US"/>
        </w:rPr>
        <w:t xml:space="preserve">But would the repeal of the Conservation of Habitats and Species Regulations </w:t>
      </w:r>
      <w:r w:rsidR="00D449E4" w:rsidRPr="00882E22">
        <w:rPr>
          <w:rFonts w:ascii="Baskerville" w:hAnsi="Baskerville"/>
          <w:bCs/>
          <w:lang w:val="en-US"/>
        </w:rPr>
        <w:t xml:space="preserve">actually open up Britain to the possibility of a reformed biodiversity protection framework, which </w:t>
      </w:r>
      <w:r w:rsidR="00EB0D3E">
        <w:rPr>
          <w:rFonts w:ascii="Baskerville" w:hAnsi="Baskerville"/>
          <w:bCs/>
          <w:lang w:val="en-US"/>
        </w:rPr>
        <w:t xml:space="preserve">would </w:t>
      </w:r>
      <w:r w:rsidR="00397788">
        <w:rPr>
          <w:rFonts w:ascii="Baskerville" w:hAnsi="Baskerville"/>
          <w:bCs/>
          <w:lang w:val="en-US"/>
        </w:rPr>
        <w:t>fix</w:t>
      </w:r>
      <w:r w:rsidR="00D449E4" w:rsidRPr="00882E22">
        <w:rPr>
          <w:rFonts w:ascii="Baskerville" w:hAnsi="Baskerville"/>
          <w:bCs/>
          <w:lang w:val="en-US"/>
        </w:rPr>
        <w:t xml:space="preserve"> the flaws </w:t>
      </w:r>
      <w:r w:rsidR="001F45D5" w:rsidRPr="00882E22">
        <w:rPr>
          <w:rFonts w:ascii="Baskerville" w:hAnsi="Baskerville"/>
          <w:bCs/>
          <w:lang w:val="en-US"/>
        </w:rPr>
        <w:t>of</w:t>
      </w:r>
      <w:r w:rsidR="00D449E4" w:rsidRPr="00882E22">
        <w:rPr>
          <w:rFonts w:ascii="Baskerville" w:hAnsi="Baskerville"/>
          <w:bCs/>
          <w:lang w:val="en-US"/>
        </w:rPr>
        <w:t xml:space="preserve"> the </w:t>
      </w:r>
      <w:r w:rsidR="00271B96" w:rsidRPr="00882E22">
        <w:rPr>
          <w:rFonts w:ascii="Baskerville" w:hAnsi="Baskerville"/>
          <w:bCs/>
          <w:lang w:val="en-US"/>
        </w:rPr>
        <w:t>EU’s Habitats Directive</w:t>
      </w:r>
      <w:r w:rsidR="00D449E4" w:rsidRPr="00882E22">
        <w:rPr>
          <w:rFonts w:ascii="Baskerville" w:hAnsi="Baskerville"/>
          <w:bCs/>
          <w:lang w:val="en-US"/>
        </w:rPr>
        <w:t xml:space="preserve">? </w:t>
      </w:r>
    </w:p>
    <w:p w14:paraId="353E4331" w14:textId="14B6292C" w:rsidR="00022566" w:rsidRPr="00087AA8" w:rsidRDefault="00022566" w:rsidP="00087AA8">
      <w:pPr>
        <w:rPr>
          <w:rFonts w:ascii="Baskerville" w:hAnsi="Baskerville"/>
          <w:bCs/>
          <w:color w:val="FF0000"/>
          <w:lang w:val="en-US"/>
        </w:rPr>
      </w:pPr>
    </w:p>
    <w:p w14:paraId="261A796F" w14:textId="79568408" w:rsidR="00E2352E" w:rsidRPr="00E2352E" w:rsidRDefault="001A64A0" w:rsidP="00E2352E">
      <w:pPr>
        <w:pStyle w:val="ListParagraph"/>
        <w:numPr>
          <w:ilvl w:val="0"/>
          <w:numId w:val="1"/>
        </w:numPr>
        <w:rPr>
          <w:rFonts w:ascii="Baskerville" w:hAnsi="Baskerville"/>
          <w:b/>
          <w:bCs/>
          <w:u w:val="single"/>
          <w:lang w:val="en-US"/>
        </w:rPr>
      </w:pPr>
      <w:r w:rsidRPr="001A64A0">
        <w:rPr>
          <w:rFonts w:ascii="Baskerville" w:hAnsi="Baskerville"/>
          <w:b/>
          <w:bCs/>
          <w:u w:val="single"/>
          <w:lang w:val="en-US"/>
        </w:rPr>
        <w:t>The</w:t>
      </w:r>
      <w:r w:rsidR="00374334">
        <w:rPr>
          <w:rFonts w:ascii="Baskerville" w:hAnsi="Baskerville"/>
          <w:b/>
          <w:bCs/>
          <w:u w:val="single"/>
          <w:lang w:val="en-US"/>
        </w:rPr>
        <w:t xml:space="preserve"> </w:t>
      </w:r>
      <w:r w:rsidR="00374334" w:rsidRPr="00CD16CF">
        <w:rPr>
          <w:rFonts w:ascii="Baskerville" w:hAnsi="Baskerville"/>
          <w:b/>
          <w:bCs/>
          <w:u w:val="single"/>
          <w:lang w:val="en-US"/>
        </w:rPr>
        <w:t>Conservation of Habitats and Species Regulations</w:t>
      </w:r>
    </w:p>
    <w:p w14:paraId="09AA855E" w14:textId="77777777" w:rsidR="00EA4B65" w:rsidRDefault="00EA4B65" w:rsidP="00EA4B65">
      <w:pPr>
        <w:pStyle w:val="ListParagraph"/>
        <w:tabs>
          <w:tab w:val="left" w:pos="1195"/>
        </w:tabs>
        <w:ind w:left="1495"/>
        <w:rPr>
          <w:rFonts w:ascii="Baskerville" w:hAnsi="Baskerville"/>
          <w:b/>
        </w:rPr>
      </w:pPr>
    </w:p>
    <w:p w14:paraId="5C2685AD" w14:textId="7F493C12" w:rsidR="00EA4B65" w:rsidRDefault="005C589B" w:rsidP="00EA4B65">
      <w:pPr>
        <w:tabs>
          <w:tab w:val="left" w:pos="1195"/>
        </w:tabs>
        <w:rPr>
          <w:rFonts w:ascii="Baskerville" w:hAnsi="Baskerville"/>
          <w:iCs/>
          <w:lang w:val="en-US"/>
        </w:rPr>
      </w:pPr>
      <w:r>
        <w:rPr>
          <w:rFonts w:ascii="Baskerville" w:hAnsi="Baskerville"/>
          <w:iCs/>
          <w:lang w:val="en-US"/>
        </w:rPr>
        <w:t xml:space="preserve">The EU shapes domestic UK environmental law either through directives, which are integrated </w:t>
      </w:r>
      <w:r w:rsidR="00BD64C3">
        <w:rPr>
          <w:rFonts w:ascii="Baskerville" w:hAnsi="Baskerville"/>
          <w:iCs/>
          <w:lang w:val="en-US"/>
        </w:rPr>
        <w:t>‘</w:t>
      </w:r>
      <w:r>
        <w:rPr>
          <w:rFonts w:ascii="Baskerville" w:hAnsi="Baskerville"/>
          <w:iCs/>
          <w:lang w:val="en-US"/>
        </w:rPr>
        <w:t>through national legislation</w:t>
      </w:r>
      <w:r w:rsidR="00BD64C3">
        <w:rPr>
          <w:rFonts w:ascii="Baskerville" w:hAnsi="Baskerville"/>
          <w:iCs/>
          <w:lang w:val="en-US"/>
        </w:rPr>
        <w:t>’</w:t>
      </w:r>
      <w:r>
        <w:rPr>
          <w:rFonts w:ascii="Baskerville" w:hAnsi="Baskerville"/>
          <w:iCs/>
          <w:lang w:val="en-US"/>
        </w:rPr>
        <w:t xml:space="preserve">, or regulations, which are </w:t>
      </w:r>
      <w:r w:rsidR="00BD64C3">
        <w:rPr>
          <w:rFonts w:ascii="Baskerville" w:hAnsi="Baskerville"/>
          <w:iCs/>
          <w:lang w:val="en-US"/>
        </w:rPr>
        <w:t>‘</w:t>
      </w:r>
      <w:r>
        <w:rPr>
          <w:rFonts w:ascii="Baskerville" w:hAnsi="Baskerville"/>
          <w:iCs/>
          <w:lang w:val="en-US"/>
        </w:rPr>
        <w:t>automatically</w:t>
      </w:r>
      <w:r w:rsidR="00BD64C3">
        <w:rPr>
          <w:rFonts w:ascii="Baskerville" w:hAnsi="Baskerville"/>
          <w:iCs/>
          <w:lang w:val="en-US"/>
        </w:rPr>
        <w:t>’</w:t>
      </w:r>
      <w:r>
        <w:rPr>
          <w:rFonts w:ascii="Baskerville" w:hAnsi="Baskerville"/>
          <w:iCs/>
          <w:lang w:val="en-US"/>
        </w:rPr>
        <w:t xml:space="preserve"> implemented into </w:t>
      </w:r>
      <w:r w:rsidR="00BD64C3">
        <w:rPr>
          <w:rFonts w:ascii="Baskerville" w:hAnsi="Baskerville"/>
          <w:iCs/>
          <w:lang w:val="en-US"/>
        </w:rPr>
        <w:t>‘English</w:t>
      </w:r>
      <w:r>
        <w:rPr>
          <w:rFonts w:ascii="Baskerville" w:hAnsi="Baskerville"/>
          <w:iCs/>
          <w:lang w:val="en-US"/>
        </w:rPr>
        <w:t xml:space="preserve"> law</w:t>
      </w:r>
      <w:r w:rsidR="00BD64C3">
        <w:rPr>
          <w:rFonts w:ascii="Baskerville" w:hAnsi="Baskerville"/>
          <w:iCs/>
          <w:lang w:val="en-US"/>
        </w:rPr>
        <w:t>’</w:t>
      </w:r>
      <w:r>
        <w:rPr>
          <w:rFonts w:ascii="Baskerville" w:hAnsi="Baskerville"/>
          <w:iCs/>
          <w:lang w:val="en-US"/>
        </w:rPr>
        <w:t>.</w:t>
      </w:r>
      <w:r w:rsidR="004B7211" w:rsidRPr="00242FBB">
        <w:rPr>
          <w:rStyle w:val="FootnoteReference"/>
          <w:rFonts w:ascii="Baskerville" w:hAnsi="Baskerville"/>
          <w:bCs/>
        </w:rPr>
        <w:footnoteReference w:id="7"/>
      </w:r>
      <w:r>
        <w:rPr>
          <w:rFonts w:ascii="Baskerville" w:hAnsi="Baskerville"/>
          <w:iCs/>
          <w:lang w:val="en-US"/>
        </w:rPr>
        <w:t xml:space="preserve"> </w:t>
      </w:r>
      <w:r w:rsidR="00467119">
        <w:rPr>
          <w:rFonts w:ascii="Baskerville" w:hAnsi="Baskerville"/>
          <w:iCs/>
          <w:lang w:val="en-US"/>
        </w:rPr>
        <w:t>The primary focus of EU law is to ‘designate an EU-</w:t>
      </w:r>
      <w:r w:rsidR="00467119">
        <w:rPr>
          <w:rFonts w:ascii="Baskerville" w:hAnsi="Baskerville"/>
          <w:iCs/>
          <w:lang w:val="en-US"/>
        </w:rPr>
        <w:lastRenderedPageBreak/>
        <w:t>wide network of sites (known as ‘Natura 2000’)’ for the purposes of conservation.</w:t>
      </w:r>
      <w:r w:rsidR="00467119">
        <w:rPr>
          <w:rStyle w:val="FootnoteReference"/>
          <w:rFonts w:ascii="Baskerville" w:hAnsi="Baskerville"/>
          <w:iCs/>
          <w:lang w:val="en-US"/>
        </w:rPr>
        <w:footnoteReference w:id="8"/>
      </w:r>
      <w:r w:rsidR="00467119">
        <w:rPr>
          <w:rFonts w:ascii="Baskerville" w:hAnsi="Baskerville"/>
          <w:iCs/>
          <w:lang w:val="en-US"/>
        </w:rPr>
        <w:t xml:space="preserve"> The designated sites are conserved in the interests of the EU as a whole. Directives give effect to this conservation in each Member State</w:t>
      </w:r>
      <w:r w:rsidR="00F616C2">
        <w:rPr>
          <w:rFonts w:ascii="Baskerville" w:hAnsi="Baskerville"/>
          <w:iCs/>
          <w:lang w:val="en-US"/>
        </w:rPr>
        <w:t xml:space="preserve"> through the flexible obligations that they impose</w:t>
      </w:r>
      <w:r w:rsidR="00467119">
        <w:rPr>
          <w:rFonts w:ascii="Baskerville" w:hAnsi="Baskerville"/>
          <w:iCs/>
          <w:lang w:val="en-US"/>
        </w:rPr>
        <w:t xml:space="preserve">. </w:t>
      </w:r>
      <w:r w:rsidR="00EA4B65">
        <w:rPr>
          <w:rFonts w:ascii="Baskerville" w:hAnsi="Baskerville"/>
          <w:iCs/>
          <w:lang w:val="en-US"/>
        </w:rPr>
        <w:t xml:space="preserve">In the UK context, the two EU Council directives that have had the </w:t>
      </w:r>
      <w:r w:rsidR="00FA1FF9">
        <w:rPr>
          <w:rFonts w:ascii="Baskerville" w:hAnsi="Baskerville"/>
          <w:iCs/>
          <w:lang w:val="en-US"/>
        </w:rPr>
        <w:t>‘</w:t>
      </w:r>
      <w:r w:rsidR="00EA4B65">
        <w:rPr>
          <w:rFonts w:ascii="Baskerville" w:hAnsi="Baskerville"/>
          <w:iCs/>
          <w:lang w:val="en-US"/>
        </w:rPr>
        <w:t>greatest i</w:t>
      </w:r>
      <w:r w:rsidR="00920E10">
        <w:rPr>
          <w:rFonts w:ascii="Baskerville" w:hAnsi="Baskerville"/>
          <w:iCs/>
          <w:lang w:val="en-US"/>
        </w:rPr>
        <w:t>nfluence</w:t>
      </w:r>
      <w:r w:rsidR="00FA1FF9">
        <w:rPr>
          <w:rFonts w:ascii="Baskerville" w:hAnsi="Baskerville"/>
          <w:iCs/>
          <w:lang w:val="en-US"/>
        </w:rPr>
        <w:t>’</w:t>
      </w:r>
      <w:r w:rsidR="00B55A1A" w:rsidRPr="00242FBB">
        <w:rPr>
          <w:rStyle w:val="FootnoteReference"/>
          <w:rFonts w:ascii="Baskerville" w:hAnsi="Baskerville"/>
          <w:bCs/>
        </w:rPr>
        <w:footnoteReference w:id="9"/>
      </w:r>
      <w:r w:rsidR="00EA4B65">
        <w:rPr>
          <w:rFonts w:ascii="Baskerville" w:hAnsi="Baskerville"/>
          <w:iCs/>
          <w:lang w:val="en-US"/>
        </w:rPr>
        <w:t xml:space="preserve"> on British conservation law are:</w:t>
      </w:r>
      <w:r w:rsidR="00B55A1A" w:rsidRPr="00B55A1A">
        <w:rPr>
          <w:rStyle w:val="FootnoteReference"/>
          <w:rFonts w:ascii="Baskerville" w:hAnsi="Baskerville"/>
          <w:bCs/>
        </w:rPr>
        <w:t xml:space="preserve"> </w:t>
      </w:r>
    </w:p>
    <w:p w14:paraId="4CE3186F" w14:textId="77777777" w:rsidR="00EA4B65" w:rsidRPr="00022566" w:rsidRDefault="00EA4B65" w:rsidP="00EA4B65">
      <w:pPr>
        <w:tabs>
          <w:tab w:val="left" w:pos="1195"/>
        </w:tabs>
        <w:rPr>
          <w:rFonts w:ascii="Baskerville" w:hAnsi="Baskerville"/>
          <w:iCs/>
          <w:lang w:val="en-US"/>
        </w:rPr>
      </w:pPr>
    </w:p>
    <w:p w14:paraId="3F2D4B51" w14:textId="0E753252" w:rsidR="00EA4B65" w:rsidRPr="00F97344" w:rsidRDefault="00EA4B65" w:rsidP="002C79D9">
      <w:pPr>
        <w:pStyle w:val="ListParagraph"/>
        <w:numPr>
          <w:ilvl w:val="0"/>
          <w:numId w:val="3"/>
        </w:numPr>
        <w:tabs>
          <w:tab w:val="left" w:pos="1195"/>
        </w:tabs>
        <w:rPr>
          <w:rFonts w:ascii="Baskerville" w:hAnsi="Baskerville"/>
          <w:iCs/>
          <w:lang w:val="en-US"/>
        </w:rPr>
      </w:pPr>
      <w:r w:rsidRPr="00F97344">
        <w:rPr>
          <w:rFonts w:ascii="Baskerville" w:hAnsi="Baskerville"/>
          <w:iCs/>
          <w:lang w:val="en-US"/>
        </w:rPr>
        <w:t xml:space="preserve">Directive 2009/147/EC on the </w:t>
      </w:r>
      <w:r>
        <w:rPr>
          <w:rFonts w:ascii="Baskerville" w:hAnsi="Baskerville"/>
          <w:iCs/>
          <w:lang w:val="en-US"/>
        </w:rPr>
        <w:t>C</w:t>
      </w:r>
      <w:r w:rsidRPr="00F97344">
        <w:rPr>
          <w:rFonts w:ascii="Baskerville" w:hAnsi="Baskerville"/>
          <w:iCs/>
          <w:lang w:val="en-US"/>
        </w:rPr>
        <w:t xml:space="preserve">onservation of </w:t>
      </w:r>
      <w:r>
        <w:rPr>
          <w:rFonts w:ascii="Baskerville" w:hAnsi="Baskerville"/>
          <w:iCs/>
          <w:lang w:val="en-US"/>
        </w:rPr>
        <w:t>W</w:t>
      </w:r>
      <w:r w:rsidRPr="00F97344">
        <w:rPr>
          <w:rFonts w:ascii="Baskerville" w:hAnsi="Baskerville"/>
          <w:iCs/>
          <w:lang w:val="en-US"/>
        </w:rPr>
        <w:t xml:space="preserve">ild </w:t>
      </w:r>
      <w:r w:rsidR="00E258DA">
        <w:rPr>
          <w:rFonts w:ascii="Baskerville" w:hAnsi="Baskerville"/>
          <w:iCs/>
          <w:lang w:val="en-US"/>
        </w:rPr>
        <w:t>B</w:t>
      </w:r>
      <w:r w:rsidRPr="00F97344">
        <w:rPr>
          <w:rFonts w:ascii="Baskerville" w:hAnsi="Baskerville"/>
          <w:iCs/>
          <w:lang w:val="en-US"/>
        </w:rPr>
        <w:t>irds, OJ 2009 L20/7 (</w:t>
      </w:r>
      <w:r w:rsidRPr="009B620F">
        <w:rPr>
          <w:rFonts w:ascii="Baskerville" w:hAnsi="Baskerville"/>
          <w:b/>
          <w:iCs/>
          <w:lang w:val="en-US"/>
        </w:rPr>
        <w:t>the Wild Birds  Directive</w:t>
      </w:r>
      <w:r w:rsidRPr="00F97344">
        <w:rPr>
          <w:rFonts w:ascii="Baskerville" w:hAnsi="Baskerville"/>
          <w:iCs/>
          <w:lang w:val="en-US"/>
        </w:rPr>
        <w:t>).</w:t>
      </w:r>
      <w:r w:rsidR="00705F55">
        <w:rPr>
          <w:rStyle w:val="FootnoteReference"/>
          <w:rFonts w:ascii="Baskerville" w:hAnsi="Baskerville"/>
          <w:iCs/>
          <w:lang w:val="en-US"/>
        </w:rPr>
        <w:footnoteReference w:id="10"/>
      </w:r>
      <w:r w:rsidRPr="00F97344">
        <w:rPr>
          <w:rFonts w:ascii="Baskerville" w:hAnsi="Baskerville"/>
          <w:iCs/>
          <w:lang w:val="en-US"/>
        </w:rPr>
        <w:t xml:space="preserve"> This is the codified version of Directive 79/409/EEC, OJ 1979 L103/1 as amended. </w:t>
      </w:r>
    </w:p>
    <w:p w14:paraId="47AF38F8" w14:textId="3E463E04" w:rsidR="00EA4B65" w:rsidRDefault="00EA4B65" w:rsidP="002C79D9">
      <w:pPr>
        <w:pStyle w:val="ListParagraph"/>
        <w:numPr>
          <w:ilvl w:val="0"/>
          <w:numId w:val="3"/>
        </w:numPr>
        <w:tabs>
          <w:tab w:val="left" w:pos="1195"/>
        </w:tabs>
        <w:rPr>
          <w:rFonts w:ascii="Baskerville" w:hAnsi="Baskerville"/>
          <w:iCs/>
          <w:lang w:val="en-US"/>
        </w:rPr>
      </w:pPr>
      <w:r w:rsidRPr="00F97344">
        <w:rPr>
          <w:rFonts w:ascii="Baskerville" w:hAnsi="Baskerville"/>
          <w:iCs/>
          <w:lang w:val="en-US"/>
        </w:rPr>
        <w:t xml:space="preserve">Directive </w:t>
      </w:r>
      <w:r w:rsidR="000D568B">
        <w:rPr>
          <w:rFonts w:ascii="Baskerville" w:hAnsi="Baskerville"/>
          <w:iCs/>
          <w:lang w:val="en-US"/>
        </w:rPr>
        <w:t>19</w:t>
      </w:r>
      <w:r w:rsidRPr="00F97344">
        <w:rPr>
          <w:rFonts w:ascii="Baskerville" w:hAnsi="Baskerville"/>
          <w:iCs/>
          <w:lang w:val="en-US"/>
        </w:rPr>
        <w:t>92/43/E</w:t>
      </w:r>
      <w:r>
        <w:rPr>
          <w:rFonts w:ascii="Baskerville" w:hAnsi="Baskerville"/>
          <w:iCs/>
          <w:lang w:val="en-US"/>
        </w:rPr>
        <w:t>E</w:t>
      </w:r>
      <w:r w:rsidRPr="00F97344">
        <w:rPr>
          <w:rFonts w:ascii="Baskerville" w:hAnsi="Baskerville"/>
          <w:iCs/>
          <w:lang w:val="en-US"/>
        </w:rPr>
        <w:t xml:space="preserve">C on the Conservation of Natural Habitats and of Wild Fauna and Flora, </w:t>
      </w:r>
      <w:r>
        <w:rPr>
          <w:rFonts w:ascii="Baskerville" w:hAnsi="Baskerville"/>
          <w:iCs/>
          <w:lang w:val="en-US"/>
        </w:rPr>
        <w:t>[1992]</w:t>
      </w:r>
      <w:r w:rsidRPr="00851C51">
        <w:rPr>
          <w:rFonts w:ascii="Baskerville" w:hAnsi="Baskerville"/>
          <w:iCs/>
          <w:lang w:val="en-US"/>
        </w:rPr>
        <w:t xml:space="preserve"> </w:t>
      </w:r>
      <w:r w:rsidRPr="00F97344">
        <w:rPr>
          <w:rFonts w:ascii="Baskerville" w:hAnsi="Baskerville"/>
          <w:iCs/>
          <w:lang w:val="en-US"/>
        </w:rPr>
        <w:t> </w:t>
      </w:r>
      <w:r>
        <w:rPr>
          <w:rFonts w:ascii="Baskerville" w:hAnsi="Baskerville"/>
          <w:iCs/>
          <w:lang w:val="en-US"/>
        </w:rPr>
        <w:t>OJ L</w:t>
      </w:r>
      <w:r w:rsidRPr="00F97344">
        <w:rPr>
          <w:rFonts w:ascii="Baskerville" w:hAnsi="Baskerville"/>
          <w:iCs/>
          <w:lang w:val="en-US"/>
        </w:rPr>
        <w:t>206/7 (</w:t>
      </w:r>
      <w:r w:rsidRPr="009B620F">
        <w:rPr>
          <w:rFonts w:ascii="Baskerville" w:hAnsi="Baskerville"/>
          <w:b/>
          <w:iCs/>
          <w:lang w:val="en-US"/>
        </w:rPr>
        <w:t>the Habitats Directive</w:t>
      </w:r>
      <w:r w:rsidRPr="00F97344">
        <w:rPr>
          <w:rFonts w:ascii="Baskerville" w:hAnsi="Baskerville"/>
          <w:iCs/>
          <w:lang w:val="en-US"/>
        </w:rPr>
        <w:t>)</w:t>
      </w:r>
      <w:r w:rsidR="00705F55">
        <w:rPr>
          <w:rFonts w:ascii="Baskerville" w:hAnsi="Baskerville"/>
          <w:iCs/>
          <w:lang w:val="en-US"/>
        </w:rPr>
        <w:t>.</w:t>
      </w:r>
      <w:r w:rsidR="00705F55">
        <w:rPr>
          <w:rStyle w:val="FootnoteReference"/>
          <w:rFonts w:ascii="Baskerville" w:hAnsi="Baskerville"/>
          <w:iCs/>
          <w:lang w:val="en-US"/>
        </w:rPr>
        <w:footnoteReference w:id="11"/>
      </w:r>
      <w:r w:rsidRPr="00F97344">
        <w:rPr>
          <w:rFonts w:ascii="Baskerville" w:hAnsi="Baskerville"/>
          <w:iCs/>
          <w:lang w:val="en-US"/>
        </w:rPr>
        <w:t xml:space="preserve">  </w:t>
      </w:r>
    </w:p>
    <w:p w14:paraId="28295411" w14:textId="77777777" w:rsidR="00EA4B65" w:rsidRDefault="00EA4B65" w:rsidP="00EA4B65">
      <w:pPr>
        <w:pStyle w:val="ListParagraph"/>
        <w:tabs>
          <w:tab w:val="left" w:pos="1195"/>
        </w:tabs>
        <w:rPr>
          <w:rFonts w:ascii="Baskerville" w:hAnsi="Baskerville"/>
          <w:iCs/>
          <w:lang w:val="en-US"/>
        </w:rPr>
      </w:pPr>
    </w:p>
    <w:p w14:paraId="035F50E6" w14:textId="72C3C552" w:rsidR="00B53637" w:rsidRPr="00956317" w:rsidRDefault="005A3AE2" w:rsidP="00677930">
      <w:pPr>
        <w:rPr>
          <w:rFonts w:ascii="Baskerville" w:hAnsi="Baskerville"/>
          <w:b/>
          <w:bCs/>
          <w:color w:val="FF0000"/>
        </w:rPr>
      </w:pPr>
      <w:r>
        <w:rPr>
          <w:rFonts w:ascii="Baskerville" w:hAnsi="Baskerville"/>
          <w:bCs/>
        </w:rPr>
        <w:t>The two d</w:t>
      </w:r>
      <w:r w:rsidRPr="00956317">
        <w:rPr>
          <w:rFonts w:ascii="Baskerville" w:hAnsi="Baskerville"/>
          <w:bCs/>
        </w:rPr>
        <w:t xml:space="preserve">irectives </w:t>
      </w:r>
      <w:r>
        <w:rPr>
          <w:rFonts w:ascii="Baskerville" w:hAnsi="Baskerville"/>
          <w:bCs/>
        </w:rPr>
        <w:t>play</w:t>
      </w:r>
      <w:r w:rsidRPr="00956317">
        <w:rPr>
          <w:rFonts w:ascii="Baskerville" w:hAnsi="Baskerville"/>
          <w:bCs/>
        </w:rPr>
        <w:t xml:space="preserve"> </w:t>
      </w:r>
      <w:r>
        <w:rPr>
          <w:rFonts w:ascii="Baskerville" w:hAnsi="Baskerville"/>
          <w:bCs/>
        </w:rPr>
        <w:t>a crucial part in the EU Biodiversity Strategy,</w:t>
      </w:r>
      <w:r>
        <w:rPr>
          <w:rStyle w:val="FootnoteReference"/>
          <w:rFonts w:ascii="Baskerville" w:hAnsi="Baskerville"/>
          <w:bCs/>
        </w:rPr>
        <w:footnoteReference w:id="12"/>
      </w:r>
      <w:r w:rsidR="00C7705F">
        <w:rPr>
          <w:rFonts w:ascii="Baskerville" w:hAnsi="Baskerville"/>
          <w:bCs/>
        </w:rPr>
        <w:t xml:space="preserve"> as they are </w:t>
      </w:r>
      <w:r w:rsidRPr="00956317">
        <w:rPr>
          <w:rFonts w:ascii="Baskerville" w:hAnsi="Baskerville"/>
          <w:bCs/>
        </w:rPr>
        <w:t xml:space="preserve">the main legislative instruments for safeguarding </w:t>
      </w:r>
      <w:r>
        <w:rPr>
          <w:rFonts w:ascii="Baskerville" w:hAnsi="Baskerville"/>
          <w:bCs/>
        </w:rPr>
        <w:t xml:space="preserve">nature </w:t>
      </w:r>
      <w:r w:rsidRPr="00956317">
        <w:rPr>
          <w:rFonts w:ascii="Baskerville" w:hAnsi="Baskerville"/>
          <w:bCs/>
        </w:rPr>
        <w:t>conservation throughout the EU</w:t>
      </w:r>
      <w:r>
        <w:rPr>
          <w:rFonts w:ascii="Baskerville" w:hAnsi="Baskerville"/>
          <w:bCs/>
        </w:rPr>
        <w:t>’s</w:t>
      </w:r>
      <w:r w:rsidRPr="00B53637">
        <w:rPr>
          <w:rFonts w:ascii="Baskerville" w:hAnsi="Baskerville"/>
          <w:bCs/>
          <w:color w:val="FF0000"/>
        </w:rPr>
        <w:t xml:space="preserve"> </w:t>
      </w:r>
      <w:r w:rsidRPr="00956317">
        <w:rPr>
          <w:rFonts w:ascii="Baskerville" w:hAnsi="Baskerville"/>
          <w:bCs/>
        </w:rPr>
        <w:t>Natura 2000 network of regions of high biodiversity value.</w:t>
      </w:r>
      <w:r>
        <w:rPr>
          <w:rStyle w:val="FootnoteReference"/>
          <w:rFonts w:ascii="Baskerville" w:hAnsi="Baskerville"/>
          <w:bCs/>
          <w:lang w:val="en-US"/>
        </w:rPr>
        <w:footnoteReference w:id="13"/>
      </w:r>
      <w:r w:rsidRPr="00B53637">
        <w:rPr>
          <w:rFonts w:ascii="Baskerville" w:hAnsi="Baskerville"/>
          <w:bCs/>
          <w:color w:val="FF0000"/>
        </w:rPr>
        <w:t xml:space="preserve"> </w:t>
      </w:r>
      <w:r w:rsidR="00EA4B65">
        <w:rPr>
          <w:rFonts w:ascii="Baskerville" w:hAnsi="Baskerville"/>
          <w:iCs/>
          <w:lang w:val="en-US"/>
        </w:rPr>
        <w:t xml:space="preserve">Both of these directives were first transposed into UK law through the enactment of </w:t>
      </w:r>
      <w:r w:rsidR="00EA4B65" w:rsidRPr="005C5C08">
        <w:rPr>
          <w:rFonts w:ascii="Baskerville" w:hAnsi="Baskerville"/>
          <w:bCs/>
          <w:lang w:val="en-US"/>
        </w:rPr>
        <w:t>the Conservation of Habitats and Species Regulations</w:t>
      </w:r>
      <w:r w:rsidR="00EA4B65">
        <w:rPr>
          <w:rFonts w:ascii="Baskerville" w:hAnsi="Baskerville"/>
          <w:bCs/>
          <w:lang w:val="en-US"/>
        </w:rPr>
        <w:t xml:space="preserve"> in 2010. The new ‘Habitats Regulations’ </w:t>
      </w:r>
      <w:r w:rsidR="00EA4B65" w:rsidRPr="002115FE">
        <w:rPr>
          <w:rFonts w:ascii="Baskerville" w:hAnsi="Baskerville"/>
          <w:bCs/>
          <w:lang w:val="en-US"/>
        </w:rPr>
        <w:t>replace</w:t>
      </w:r>
      <w:r w:rsidR="00EA4B65">
        <w:rPr>
          <w:rFonts w:ascii="Baskerville" w:hAnsi="Baskerville"/>
          <w:bCs/>
          <w:lang w:val="en-US"/>
        </w:rPr>
        <w:t>d</w:t>
      </w:r>
      <w:r w:rsidR="00EA4B65" w:rsidRPr="002115FE">
        <w:rPr>
          <w:rFonts w:ascii="Baskerville" w:hAnsi="Baskerville"/>
          <w:bCs/>
          <w:lang w:val="en-US"/>
        </w:rPr>
        <w:t xml:space="preserve"> and consolidate</w:t>
      </w:r>
      <w:r w:rsidR="00EA4B65">
        <w:rPr>
          <w:rFonts w:ascii="Baskerville" w:hAnsi="Baskerville"/>
          <w:bCs/>
          <w:lang w:val="en-US"/>
        </w:rPr>
        <w:t>d</w:t>
      </w:r>
      <w:r w:rsidR="00EA4B65" w:rsidRPr="002115FE">
        <w:rPr>
          <w:rFonts w:ascii="Baskerville" w:hAnsi="Baskerville"/>
          <w:bCs/>
          <w:lang w:val="en-US"/>
        </w:rPr>
        <w:t xml:space="preserve"> the</w:t>
      </w:r>
      <w:r w:rsidR="00EA4B65">
        <w:rPr>
          <w:rFonts w:ascii="Baskerville" w:hAnsi="Baskerville"/>
          <w:bCs/>
          <w:lang w:val="en-US"/>
        </w:rPr>
        <w:t xml:space="preserve"> previous</w:t>
      </w:r>
      <w:r w:rsidR="00EA4B65" w:rsidRPr="002115FE">
        <w:rPr>
          <w:rFonts w:ascii="Baskerville" w:hAnsi="Baskerville"/>
          <w:bCs/>
          <w:lang w:val="en-US"/>
        </w:rPr>
        <w:t xml:space="preserve"> </w:t>
      </w:r>
      <w:r w:rsidR="00EA4B65" w:rsidRPr="002115FE">
        <w:rPr>
          <w:rFonts w:ascii="Baskerville" w:hAnsi="Baskerville"/>
          <w:bCs/>
          <w:iCs/>
          <w:lang w:val="en-US"/>
        </w:rPr>
        <w:t>Conservation (Natural Habitats) Regulations 1994</w:t>
      </w:r>
      <w:r w:rsidR="00EA4B65" w:rsidRPr="002115FE">
        <w:rPr>
          <w:rFonts w:ascii="Baskerville" w:hAnsi="Baskerville"/>
          <w:bCs/>
          <w:lang w:val="en-US"/>
        </w:rPr>
        <w:t>,</w:t>
      </w:r>
      <w:r w:rsidR="00DA53B1">
        <w:rPr>
          <w:rStyle w:val="FootnoteReference"/>
          <w:rFonts w:ascii="Baskerville" w:hAnsi="Baskerville"/>
          <w:bCs/>
          <w:lang w:val="en-US"/>
        </w:rPr>
        <w:footnoteReference w:id="14"/>
      </w:r>
      <w:r w:rsidR="00EA4B65" w:rsidRPr="002115FE">
        <w:rPr>
          <w:rFonts w:ascii="Baskerville" w:hAnsi="Baskerville"/>
          <w:bCs/>
          <w:lang w:val="en-US"/>
        </w:rPr>
        <w:t xml:space="preserve"> </w:t>
      </w:r>
      <w:r w:rsidR="00EA4B65">
        <w:rPr>
          <w:rFonts w:ascii="Baskerville" w:hAnsi="Baskerville"/>
          <w:bCs/>
          <w:lang w:val="en-US"/>
        </w:rPr>
        <w:t>whilst</w:t>
      </w:r>
      <w:r w:rsidR="00EA4B65" w:rsidRPr="002115FE">
        <w:rPr>
          <w:rFonts w:ascii="Baskerville" w:hAnsi="Baskerville"/>
          <w:bCs/>
          <w:lang w:val="en-US"/>
        </w:rPr>
        <w:t xml:space="preserve"> also applying </w:t>
      </w:r>
      <w:r w:rsidR="00EA4B65">
        <w:rPr>
          <w:rFonts w:ascii="Baskerville" w:hAnsi="Baskerville"/>
          <w:bCs/>
          <w:lang w:val="en-US"/>
        </w:rPr>
        <w:t>aspects</w:t>
      </w:r>
      <w:r w:rsidR="00EA4B65" w:rsidRPr="002115FE">
        <w:rPr>
          <w:rFonts w:ascii="Baskerville" w:hAnsi="Baskerville"/>
          <w:bCs/>
          <w:lang w:val="en-US"/>
        </w:rPr>
        <w:t xml:space="preserve"> of the Marine and Coastal Access Act 2009.  </w:t>
      </w:r>
      <w:r w:rsidR="0044073A" w:rsidRPr="00242FBB">
        <w:rPr>
          <w:rFonts w:ascii="Baskerville" w:hAnsi="Baskerville"/>
          <w:bCs/>
        </w:rPr>
        <w:t>The Habitats</w:t>
      </w:r>
      <w:r w:rsidR="00677930" w:rsidRPr="00242FBB">
        <w:rPr>
          <w:rFonts w:ascii="Baskerville" w:hAnsi="Baskerville"/>
          <w:bCs/>
        </w:rPr>
        <w:t xml:space="preserve"> Regulations </w:t>
      </w:r>
      <w:r w:rsidR="00482102" w:rsidRPr="00242FBB">
        <w:rPr>
          <w:rFonts w:ascii="Baskerville" w:hAnsi="Baskerville"/>
          <w:bCs/>
        </w:rPr>
        <w:t>chiefly</w:t>
      </w:r>
      <w:r w:rsidR="00677930" w:rsidRPr="00242FBB">
        <w:rPr>
          <w:rFonts w:ascii="Baskerville" w:hAnsi="Baskerville"/>
          <w:bCs/>
        </w:rPr>
        <w:t xml:space="preserve"> </w:t>
      </w:r>
      <w:r w:rsidR="00482102" w:rsidRPr="00242FBB">
        <w:rPr>
          <w:rFonts w:ascii="Baskerville" w:hAnsi="Baskerville"/>
          <w:bCs/>
        </w:rPr>
        <w:t>protect</w:t>
      </w:r>
      <w:r w:rsidR="00677930" w:rsidRPr="00242FBB">
        <w:rPr>
          <w:rFonts w:ascii="Baskerville" w:hAnsi="Baskerville"/>
          <w:bCs/>
        </w:rPr>
        <w:t xml:space="preserve"> European Sites </w:t>
      </w:r>
      <w:r w:rsidR="00482102" w:rsidRPr="00242FBB">
        <w:rPr>
          <w:rFonts w:ascii="Baskerville" w:hAnsi="Baskerville"/>
          <w:bCs/>
        </w:rPr>
        <w:t xml:space="preserve">(also known as ‘Natura 2000’ sites) </w:t>
      </w:r>
      <w:r w:rsidR="00677930" w:rsidRPr="00242FBB">
        <w:rPr>
          <w:rFonts w:ascii="Baskerville" w:hAnsi="Baskerville"/>
          <w:bCs/>
        </w:rPr>
        <w:t>and European Protected Species.</w:t>
      </w:r>
      <w:r w:rsidR="00717457" w:rsidRPr="00242FBB">
        <w:rPr>
          <w:rStyle w:val="FootnoteReference"/>
          <w:rFonts w:ascii="Baskerville" w:hAnsi="Baskerville"/>
          <w:bCs/>
        </w:rPr>
        <w:footnoteReference w:id="15"/>
      </w:r>
      <w:r w:rsidR="00677930" w:rsidRPr="003E3DB0">
        <w:rPr>
          <w:rFonts w:ascii="Baskerville" w:hAnsi="Baskerville"/>
          <w:b/>
          <w:bCs/>
          <w:color w:val="FF0000"/>
        </w:rPr>
        <w:t xml:space="preserve"> </w:t>
      </w:r>
    </w:p>
    <w:p w14:paraId="6C88E660" w14:textId="77777777" w:rsidR="00B954E6" w:rsidRPr="00677930" w:rsidRDefault="00B954E6" w:rsidP="00677930">
      <w:pPr>
        <w:rPr>
          <w:rFonts w:ascii="Baskerville" w:hAnsi="Baskerville"/>
          <w:b/>
          <w:bCs/>
          <w:color w:val="FF0000"/>
        </w:rPr>
      </w:pPr>
    </w:p>
    <w:p w14:paraId="5A206A79" w14:textId="391F1417" w:rsidR="00B954E6" w:rsidRPr="00B90151" w:rsidRDefault="00B954E6" w:rsidP="00B954E6">
      <w:pPr>
        <w:pStyle w:val="ListParagraph"/>
        <w:numPr>
          <w:ilvl w:val="0"/>
          <w:numId w:val="9"/>
        </w:numPr>
        <w:rPr>
          <w:rFonts w:ascii="Baskerville" w:hAnsi="Baskerville"/>
          <w:b/>
          <w:bCs/>
          <w:lang w:val="en-US"/>
        </w:rPr>
      </w:pPr>
      <w:r w:rsidRPr="00B90151">
        <w:rPr>
          <w:rFonts w:ascii="Baskerville" w:hAnsi="Baskerville"/>
          <w:b/>
          <w:bCs/>
        </w:rPr>
        <w:t>2.</w:t>
      </w:r>
      <w:r>
        <w:rPr>
          <w:rFonts w:ascii="Baskerville" w:hAnsi="Baskerville"/>
          <w:b/>
          <w:bCs/>
        </w:rPr>
        <w:t>1</w:t>
      </w:r>
      <w:r w:rsidRPr="00B90151">
        <w:rPr>
          <w:rFonts w:ascii="Baskerville" w:hAnsi="Baskerville"/>
          <w:b/>
          <w:bCs/>
        </w:rPr>
        <w:t xml:space="preserve"> </w:t>
      </w:r>
      <w:r>
        <w:rPr>
          <w:rFonts w:ascii="Baskerville" w:hAnsi="Baskerville"/>
          <w:b/>
          <w:bCs/>
        </w:rPr>
        <w:t xml:space="preserve">Scope of the </w:t>
      </w:r>
      <w:r w:rsidR="004051F9">
        <w:rPr>
          <w:rFonts w:ascii="Baskerville" w:hAnsi="Baskerville"/>
          <w:b/>
          <w:bCs/>
        </w:rPr>
        <w:t>r</w:t>
      </w:r>
      <w:r>
        <w:rPr>
          <w:rFonts w:ascii="Baskerville" w:hAnsi="Baskerville"/>
          <w:b/>
          <w:bCs/>
        </w:rPr>
        <w:t>egulations</w:t>
      </w:r>
    </w:p>
    <w:p w14:paraId="33FA47FE" w14:textId="77777777" w:rsidR="00B50273" w:rsidRPr="00181CDD" w:rsidRDefault="00B50273" w:rsidP="00B50273">
      <w:pPr>
        <w:rPr>
          <w:rFonts w:ascii="Baskerville" w:hAnsi="Baskerville"/>
          <w:b/>
          <w:bCs/>
          <w:lang w:val="en-US"/>
        </w:rPr>
      </w:pPr>
    </w:p>
    <w:p w14:paraId="0E2A78EF" w14:textId="77777777" w:rsidR="00777C66" w:rsidRDefault="00B50273" w:rsidP="00B50273">
      <w:pPr>
        <w:rPr>
          <w:rFonts w:ascii="Baskerville" w:hAnsi="Baskerville"/>
          <w:bCs/>
          <w:lang w:val="en-US"/>
        </w:rPr>
      </w:pPr>
      <w:r w:rsidRPr="00181CDD">
        <w:rPr>
          <w:rFonts w:ascii="Baskerville" w:hAnsi="Baskerville"/>
          <w:bCs/>
          <w:lang w:val="en-US"/>
        </w:rPr>
        <w:t xml:space="preserve">The Habitat Regulations have a particularly broad scope, including </w:t>
      </w:r>
      <w:r w:rsidR="00A300CF" w:rsidRPr="00181CDD">
        <w:rPr>
          <w:rFonts w:ascii="Baskerville" w:hAnsi="Baskerville"/>
          <w:bCs/>
          <w:lang w:val="en-US"/>
        </w:rPr>
        <w:t>provisions for</w:t>
      </w:r>
      <w:r w:rsidR="00777C66" w:rsidRPr="00181CDD">
        <w:rPr>
          <w:rFonts w:ascii="Baskerville" w:hAnsi="Baskerville"/>
          <w:bCs/>
          <w:lang w:val="en-US"/>
        </w:rPr>
        <w:t>:</w:t>
      </w:r>
    </w:p>
    <w:p w14:paraId="1211F0B9" w14:textId="77777777" w:rsidR="007D557E" w:rsidRPr="00181CDD" w:rsidRDefault="007D557E" w:rsidP="00B50273">
      <w:pPr>
        <w:rPr>
          <w:rFonts w:ascii="Baskerville" w:hAnsi="Baskerville"/>
          <w:bCs/>
          <w:lang w:val="en-US"/>
        </w:rPr>
      </w:pPr>
    </w:p>
    <w:p w14:paraId="0D5A09B0" w14:textId="2C39339D" w:rsidR="00777C66" w:rsidRPr="00181CDD" w:rsidRDefault="00B50273" w:rsidP="002C79D9">
      <w:pPr>
        <w:pStyle w:val="ListParagraph"/>
        <w:numPr>
          <w:ilvl w:val="0"/>
          <w:numId w:val="2"/>
        </w:numPr>
        <w:rPr>
          <w:rFonts w:ascii="Baskerville" w:hAnsi="Baskerville"/>
          <w:bCs/>
          <w:lang w:val="en-US"/>
        </w:rPr>
      </w:pPr>
      <w:r w:rsidRPr="00181CDD">
        <w:rPr>
          <w:rFonts w:ascii="Baskerville" w:hAnsi="Baskerville"/>
          <w:bCs/>
          <w:lang w:val="en-US"/>
        </w:rPr>
        <w:t xml:space="preserve">the designation </w:t>
      </w:r>
      <w:r w:rsidR="00827621" w:rsidRPr="00181CDD">
        <w:rPr>
          <w:rFonts w:ascii="Baskerville" w:hAnsi="Baskerville"/>
          <w:bCs/>
          <w:lang w:val="en-US"/>
        </w:rPr>
        <w:t xml:space="preserve">and protection </w:t>
      </w:r>
      <w:r w:rsidRPr="00181CDD">
        <w:rPr>
          <w:rFonts w:ascii="Baskerville" w:hAnsi="Baskerville"/>
          <w:bCs/>
          <w:lang w:val="en-US"/>
        </w:rPr>
        <w:t xml:space="preserve">of sites </w:t>
      </w:r>
      <w:r w:rsidR="00827621" w:rsidRPr="00181CDD">
        <w:rPr>
          <w:rFonts w:ascii="Baskerville" w:hAnsi="Baskerville"/>
          <w:bCs/>
          <w:lang w:val="en-US"/>
        </w:rPr>
        <w:t xml:space="preserve">and species </w:t>
      </w:r>
      <w:r w:rsidRPr="00181CDD">
        <w:rPr>
          <w:rFonts w:ascii="Baskerville" w:hAnsi="Baskerville"/>
          <w:bCs/>
          <w:lang w:val="en-US"/>
        </w:rPr>
        <w:t xml:space="preserve">of </w:t>
      </w:r>
      <w:r w:rsidR="00F57F87" w:rsidRPr="00181CDD">
        <w:rPr>
          <w:rFonts w:ascii="Baskerville" w:hAnsi="Baskerville"/>
          <w:bCs/>
          <w:lang w:val="en-US"/>
        </w:rPr>
        <w:t>‘</w:t>
      </w:r>
      <w:r w:rsidRPr="00181CDD">
        <w:rPr>
          <w:rFonts w:ascii="Baskerville" w:hAnsi="Baskerville"/>
          <w:bCs/>
          <w:lang w:val="en-US"/>
        </w:rPr>
        <w:t xml:space="preserve">European importance, </w:t>
      </w:r>
    </w:p>
    <w:p w14:paraId="70097117" w14:textId="297DD4FE" w:rsidR="00777C66" w:rsidRPr="00181CDD" w:rsidRDefault="00B50273" w:rsidP="002C79D9">
      <w:pPr>
        <w:pStyle w:val="ListParagraph"/>
        <w:numPr>
          <w:ilvl w:val="0"/>
          <w:numId w:val="2"/>
        </w:numPr>
        <w:rPr>
          <w:rFonts w:ascii="Baskerville" w:hAnsi="Baskerville"/>
          <w:bCs/>
          <w:lang w:val="en-US"/>
        </w:rPr>
      </w:pPr>
      <w:r w:rsidRPr="00181CDD">
        <w:rPr>
          <w:rFonts w:ascii="Baskerville" w:hAnsi="Baskerville"/>
          <w:bCs/>
          <w:lang w:val="en-US"/>
        </w:rPr>
        <w:t xml:space="preserve">power to make special nature conservation orders and bylaws, and </w:t>
      </w:r>
    </w:p>
    <w:p w14:paraId="782308D1" w14:textId="58D63E45" w:rsidR="00B50273" w:rsidRDefault="00B50273" w:rsidP="002C79D9">
      <w:pPr>
        <w:pStyle w:val="ListParagraph"/>
        <w:numPr>
          <w:ilvl w:val="0"/>
          <w:numId w:val="2"/>
        </w:numPr>
        <w:rPr>
          <w:rFonts w:ascii="Baskerville" w:hAnsi="Baskerville"/>
          <w:bCs/>
          <w:lang w:val="en-US"/>
        </w:rPr>
      </w:pPr>
      <w:r w:rsidRPr="00181CDD">
        <w:rPr>
          <w:rFonts w:ascii="Baskerville" w:hAnsi="Baskerville"/>
          <w:bCs/>
          <w:lang w:val="en-US"/>
        </w:rPr>
        <w:t>provisions for establishing the advisory role of bodies such as Natural England</w:t>
      </w:r>
      <w:r w:rsidR="00777C66" w:rsidRPr="00181CDD">
        <w:rPr>
          <w:rFonts w:ascii="Baskerville" w:hAnsi="Baskerville"/>
          <w:bCs/>
          <w:lang w:val="en-US"/>
        </w:rPr>
        <w:t>’</w:t>
      </w:r>
      <w:r w:rsidRPr="00181CDD">
        <w:rPr>
          <w:rFonts w:ascii="Baskerville" w:hAnsi="Baskerville"/>
          <w:bCs/>
          <w:lang w:val="en-US"/>
        </w:rPr>
        <w:t>.</w:t>
      </w:r>
      <w:r w:rsidR="00CB61A8" w:rsidRPr="00181CDD">
        <w:rPr>
          <w:rStyle w:val="FootnoteReference"/>
          <w:rFonts w:ascii="Baskerville" w:hAnsi="Baskerville"/>
          <w:bCs/>
          <w:lang w:val="en-US"/>
        </w:rPr>
        <w:footnoteReference w:id="16"/>
      </w:r>
      <w:r w:rsidRPr="00181CDD">
        <w:rPr>
          <w:rFonts w:ascii="Baskerville" w:hAnsi="Baskerville"/>
          <w:bCs/>
          <w:lang w:val="en-US"/>
        </w:rPr>
        <w:t xml:space="preserve">  </w:t>
      </w:r>
    </w:p>
    <w:p w14:paraId="554CA752" w14:textId="77777777" w:rsidR="007D557E" w:rsidRPr="00181CDD" w:rsidRDefault="007D557E" w:rsidP="007D557E">
      <w:pPr>
        <w:pStyle w:val="ListParagraph"/>
        <w:ind w:left="1353"/>
        <w:rPr>
          <w:rFonts w:ascii="Baskerville" w:hAnsi="Baskerville"/>
          <w:bCs/>
          <w:lang w:val="en-US"/>
        </w:rPr>
      </w:pPr>
    </w:p>
    <w:p w14:paraId="0A627155" w14:textId="0AF9EE1B" w:rsidR="00FB220E" w:rsidRPr="008D31E7" w:rsidRDefault="00F57F87" w:rsidP="00FB220E">
      <w:pPr>
        <w:rPr>
          <w:rFonts w:ascii="Baskerville" w:hAnsi="Baskerville"/>
          <w:b/>
          <w:bCs/>
        </w:rPr>
      </w:pPr>
      <w:r w:rsidRPr="00181CDD">
        <w:rPr>
          <w:rFonts w:ascii="Baskerville" w:hAnsi="Baskerville"/>
          <w:bCs/>
        </w:rPr>
        <w:t xml:space="preserve">Notably, </w:t>
      </w:r>
      <w:r w:rsidR="00A325BE">
        <w:rPr>
          <w:rFonts w:ascii="Baskerville" w:hAnsi="Baskerville"/>
          <w:bCs/>
        </w:rPr>
        <w:t>the regulations specify</w:t>
      </w:r>
      <w:r w:rsidRPr="00181CDD">
        <w:rPr>
          <w:rFonts w:ascii="Baskerville" w:hAnsi="Baskerville"/>
          <w:bCs/>
        </w:rPr>
        <w:t xml:space="preserve"> that</w:t>
      </w:r>
      <w:r w:rsidR="003E3DB0" w:rsidRPr="00181CDD">
        <w:rPr>
          <w:rFonts w:ascii="Baskerville" w:hAnsi="Baskerville"/>
          <w:bCs/>
        </w:rPr>
        <w:t xml:space="preserve"> </w:t>
      </w:r>
      <w:r w:rsidRPr="00181CDD">
        <w:rPr>
          <w:rFonts w:ascii="Baskerville" w:hAnsi="Baskerville"/>
          <w:bCs/>
        </w:rPr>
        <w:t>‘</w:t>
      </w:r>
      <w:r w:rsidR="003E3DB0" w:rsidRPr="00181CDD">
        <w:rPr>
          <w:rFonts w:ascii="Baskerville" w:hAnsi="Baskerville"/>
          <w:bCs/>
        </w:rPr>
        <w:t xml:space="preserve">every </w:t>
      </w:r>
      <w:r w:rsidRPr="00181CDD">
        <w:rPr>
          <w:rFonts w:ascii="Baskerville" w:hAnsi="Baskerville"/>
          <w:bCs/>
        </w:rPr>
        <w:t>competent</w:t>
      </w:r>
      <w:r w:rsidR="003E3DB0" w:rsidRPr="00181CDD">
        <w:rPr>
          <w:rFonts w:ascii="Baskerville" w:hAnsi="Baskerville"/>
          <w:bCs/>
        </w:rPr>
        <w:t xml:space="preserve"> authority in the exercise of any of its functions</w:t>
      </w:r>
      <w:r w:rsidRPr="00181CDD">
        <w:rPr>
          <w:rFonts w:ascii="Baskerville" w:hAnsi="Baskerville"/>
          <w:bCs/>
        </w:rPr>
        <w:t>’</w:t>
      </w:r>
      <w:r w:rsidR="003E3DB0" w:rsidRPr="00181CDD">
        <w:rPr>
          <w:rFonts w:ascii="Baskerville" w:hAnsi="Baskerville"/>
          <w:bCs/>
        </w:rPr>
        <w:t xml:space="preserve"> </w:t>
      </w:r>
      <w:r w:rsidRPr="00181CDD">
        <w:rPr>
          <w:rFonts w:ascii="Baskerville" w:hAnsi="Baskerville"/>
          <w:bCs/>
        </w:rPr>
        <w:t>must</w:t>
      </w:r>
      <w:r w:rsidR="003E3DB0" w:rsidRPr="00181CDD">
        <w:rPr>
          <w:rFonts w:ascii="Baskerville" w:hAnsi="Baskerville"/>
          <w:bCs/>
        </w:rPr>
        <w:t xml:space="preserve"> </w:t>
      </w:r>
      <w:r w:rsidRPr="00181CDD">
        <w:rPr>
          <w:rFonts w:ascii="Baskerville" w:hAnsi="Baskerville"/>
          <w:bCs/>
        </w:rPr>
        <w:t>adhere</w:t>
      </w:r>
      <w:r w:rsidR="003E3DB0" w:rsidRPr="00181CDD">
        <w:rPr>
          <w:rFonts w:ascii="Baskerville" w:hAnsi="Baskerville"/>
          <w:bCs/>
        </w:rPr>
        <w:t xml:space="preserve"> to the requirements of the Habitats Directive.</w:t>
      </w:r>
      <w:r w:rsidR="007B5DF2">
        <w:rPr>
          <w:rStyle w:val="FootnoteReference"/>
          <w:rFonts w:ascii="Baskerville" w:hAnsi="Baskerville"/>
          <w:bCs/>
        </w:rPr>
        <w:footnoteReference w:id="17"/>
      </w:r>
      <w:r w:rsidR="003E3DB0" w:rsidRPr="00181CDD">
        <w:rPr>
          <w:rFonts w:ascii="Baskerville" w:hAnsi="Baskerville"/>
          <w:bCs/>
        </w:rPr>
        <w:t xml:space="preserve"> </w:t>
      </w:r>
      <w:r w:rsidR="008124E6">
        <w:rPr>
          <w:rFonts w:ascii="Baskerville" w:hAnsi="Baskerville"/>
          <w:bCs/>
        </w:rPr>
        <w:t xml:space="preserve">The Habitat Regulations also </w:t>
      </w:r>
      <w:r w:rsidR="00E87172">
        <w:rPr>
          <w:rFonts w:ascii="Baskerville" w:hAnsi="Baskerville"/>
          <w:bCs/>
        </w:rPr>
        <w:t xml:space="preserve">contains linear features that are </w:t>
      </w:r>
      <w:r w:rsidR="00470EC2">
        <w:rPr>
          <w:rFonts w:ascii="Baskerville" w:hAnsi="Baskerville"/>
          <w:bCs/>
        </w:rPr>
        <w:t>‘essential</w:t>
      </w:r>
      <w:r w:rsidR="00E87172">
        <w:rPr>
          <w:rFonts w:ascii="Baskerville" w:hAnsi="Baskerville"/>
          <w:bCs/>
        </w:rPr>
        <w:t xml:space="preserve"> </w:t>
      </w:r>
      <w:r w:rsidR="00E87172" w:rsidRPr="00470EC2">
        <w:rPr>
          <w:rFonts w:ascii="Baskerville" w:hAnsi="Baskerville"/>
          <w:bCs/>
        </w:rPr>
        <w:t>for the migration, dispersal and genetic exchange of wild species’.</w:t>
      </w:r>
      <w:r w:rsidR="00E87172" w:rsidRPr="00470EC2">
        <w:rPr>
          <w:rStyle w:val="FootnoteReference"/>
          <w:rFonts w:ascii="Baskerville" w:hAnsi="Baskerville"/>
          <w:bCs/>
        </w:rPr>
        <w:footnoteReference w:id="18"/>
      </w:r>
      <w:r w:rsidR="00E87172" w:rsidRPr="00470EC2">
        <w:rPr>
          <w:rFonts w:ascii="Baskerville" w:hAnsi="Baskerville"/>
          <w:bCs/>
        </w:rPr>
        <w:t xml:space="preserve"> </w:t>
      </w:r>
      <w:r w:rsidR="00895312" w:rsidRPr="008D31E7">
        <w:rPr>
          <w:rFonts w:ascii="Baskerville" w:hAnsi="Baskerville"/>
          <w:bCs/>
        </w:rPr>
        <w:t>Such features</w:t>
      </w:r>
      <w:r w:rsidR="00E87172" w:rsidRPr="008D31E7">
        <w:rPr>
          <w:rFonts w:ascii="Baskerville" w:hAnsi="Baskerville"/>
          <w:bCs/>
        </w:rPr>
        <w:t xml:space="preserve"> include </w:t>
      </w:r>
      <w:r w:rsidR="00895312" w:rsidRPr="008D31E7">
        <w:rPr>
          <w:rFonts w:ascii="Baskerville" w:hAnsi="Baskerville"/>
          <w:bCs/>
        </w:rPr>
        <w:t xml:space="preserve">‘instructions’ </w:t>
      </w:r>
      <w:r w:rsidR="00E87172" w:rsidRPr="008D31E7">
        <w:rPr>
          <w:rFonts w:ascii="Baskerville" w:hAnsi="Baskerville"/>
          <w:bCs/>
        </w:rPr>
        <w:t xml:space="preserve">to </w:t>
      </w:r>
      <w:r w:rsidR="003E3DB0" w:rsidRPr="008D31E7">
        <w:rPr>
          <w:rFonts w:ascii="Baskerville" w:hAnsi="Baskerville"/>
          <w:bCs/>
        </w:rPr>
        <w:t xml:space="preserve">Local Planning Authorities to </w:t>
      </w:r>
      <w:r w:rsidR="00895312" w:rsidRPr="008D31E7">
        <w:rPr>
          <w:rFonts w:ascii="Baskerville" w:hAnsi="Baskerville"/>
          <w:bCs/>
        </w:rPr>
        <w:t>integrate</w:t>
      </w:r>
      <w:r w:rsidR="003E3DB0" w:rsidRPr="008D31E7">
        <w:rPr>
          <w:rFonts w:ascii="Baskerville" w:hAnsi="Baskerville"/>
          <w:bCs/>
        </w:rPr>
        <w:t xml:space="preserve"> </w:t>
      </w:r>
      <w:r w:rsidR="00990903" w:rsidRPr="008D31E7">
        <w:rPr>
          <w:rFonts w:ascii="Baskerville" w:hAnsi="Baskerville"/>
          <w:bCs/>
        </w:rPr>
        <w:t>‘</w:t>
      </w:r>
      <w:r w:rsidR="003E3DB0" w:rsidRPr="008D31E7">
        <w:rPr>
          <w:rFonts w:ascii="Baskerville" w:hAnsi="Baskerville"/>
          <w:bCs/>
        </w:rPr>
        <w:t>policies encouraging the management of features in the landscape that are of major importance for wild flora and fauna</w:t>
      </w:r>
      <w:r w:rsidR="00990903" w:rsidRPr="008D31E7">
        <w:rPr>
          <w:rFonts w:ascii="Baskerville" w:hAnsi="Baskerville"/>
          <w:bCs/>
        </w:rPr>
        <w:t>’.</w:t>
      </w:r>
      <w:r w:rsidR="00990903" w:rsidRPr="008D31E7">
        <w:rPr>
          <w:rStyle w:val="FootnoteReference"/>
          <w:rFonts w:ascii="Baskerville" w:hAnsi="Baskerville"/>
          <w:bCs/>
        </w:rPr>
        <w:footnoteReference w:id="19"/>
      </w:r>
      <w:r w:rsidR="003E3DB0" w:rsidRPr="008D31E7">
        <w:rPr>
          <w:rFonts w:ascii="Baskerville" w:hAnsi="Baskerville"/>
          <w:b/>
          <w:bCs/>
        </w:rPr>
        <w:t xml:space="preserve"> </w:t>
      </w:r>
    </w:p>
    <w:p w14:paraId="31BDDCF9" w14:textId="77777777" w:rsidR="008F34E7" w:rsidRDefault="008F34E7" w:rsidP="00FB220E">
      <w:pPr>
        <w:rPr>
          <w:rFonts w:ascii="Baskerville" w:hAnsi="Baskerville"/>
          <w:b/>
          <w:bCs/>
          <w:color w:val="FF0000"/>
        </w:rPr>
      </w:pPr>
    </w:p>
    <w:p w14:paraId="5EB851D5" w14:textId="36CD9DE3" w:rsidR="00FB220E" w:rsidRPr="005D710C" w:rsidRDefault="00362D4F" w:rsidP="007C4F15">
      <w:pPr>
        <w:rPr>
          <w:rFonts w:ascii="Baskerville" w:hAnsi="Baskerville"/>
          <w:bCs/>
          <w:color w:val="FF0000"/>
        </w:rPr>
      </w:pPr>
      <w:r w:rsidRPr="00362D4F">
        <w:rPr>
          <w:rFonts w:ascii="Baskerville" w:hAnsi="Baskerville"/>
          <w:bCs/>
          <w:lang w:val="en-US"/>
        </w:rPr>
        <w:t xml:space="preserve">The Habitats Directive requires </w:t>
      </w:r>
      <w:r w:rsidR="008F34E7" w:rsidRPr="00362D4F">
        <w:rPr>
          <w:rFonts w:ascii="Baskerville" w:hAnsi="Baskerville"/>
          <w:bCs/>
          <w:lang w:val="en-US"/>
        </w:rPr>
        <w:t xml:space="preserve">an assessment </w:t>
      </w:r>
      <w:r w:rsidRPr="00362D4F">
        <w:rPr>
          <w:rFonts w:ascii="Baskerville" w:hAnsi="Baskerville"/>
          <w:bCs/>
          <w:lang w:val="en-US"/>
        </w:rPr>
        <w:t>to be made</w:t>
      </w:r>
      <w:r w:rsidR="008F34E7" w:rsidRPr="00362D4F">
        <w:rPr>
          <w:rFonts w:ascii="Baskerville" w:hAnsi="Baskerville"/>
          <w:bCs/>
          <w:lang w:val="en-US"/>
        </w:rPr>
        <w:t xml:space="preserve"> where a </w:t>
      </w:r>
      <w:r w:rsidRPr="00362D4F">
        <w:rPr>
          <w:rFonts w:ascii="Baskerville" w:hAnsi="Baskerville"/>
          <w:bCs/>
          <w:lang w:val="en-US"/>
        </w:rPr>
        <w:t xml:space="preserve">proposed </w:t>
      </w:r>
      <w:r w:rsidR="008F34E7" w:rsidRPr="00362D4F">
        <w:rPr>
          <w:rFonts w:ascii="Baskerville" w:hAnsi="Baskerville"/>
          <w:bCs/>
          <w:lang w:val="en-US"/>
        </w:rPr>
        <w:t xml:space="preserve">project is </w:t>
      </w:r>
      <w:r w:rsidRPr="00362D4F">
        <w:rPr>
          <w:rFonts w:ascii="Baskerville" w:hAnsi="Baskerville"/>
          <w:bCs/>
          <w:lang w:val="en-US"/>
        </w:rPr>
        <w:t>expected</w:t>
      </w:r>
      <w:r w:rsidR="008F34E7" w:rsidRPr="00362D4F">
        <w:rPr>
          <w:rFonts w:ascii="Baskerville" w:hAnsi="Baskerville"/>
          <w:bCs/>
          <w:lang w:val="en-US"/>
        </w:rPr>
        <w:t xml:space="preserve"> to have a significant effect upon a Natura 2000 site (</w:t>
      </w:r>
      <w:r>
        <w:rPr>
          <w:rFonts w:ascii="Baskerville" w:hAnsi="Baskerville"/>
          <w:bCs/>
          <w:lang w:val="en-US"/>
        </w:rPr>
        <w:t xml:space="preserve">or </w:t>
      </w:r>
      <w:r w:rsidR="008F34E7" w:rsidRPr="00362D4F">
        <w:rPr>
          <w:rFonts w:ascii="Baskerville" w:hAnsi="Baskerville"/>
          <w:bCs/>
          <w:lang w:val="en-US"/>
        </w:rPr>
        <w:t>‘European Site’).</w:t>
      </w:r>
      <w:r w:rsidRPr="00362D4F">
        <w:rPr>
          <w:rStyle w:val="FootnoteReference"/>
          <w:rFonts w:ascii="Baskerville" w:hAnsi="Baskerville"/>
          <w:bCs/>
          <w:lang w:val="en-US"/>
        </w:rPr>
        <w:footnoteReference w:id="20"/>
      </w:r>
      <w:r w:rsidR="006F56E1">
        <w:rPr>
          <w:rFonts w:ascii="Baskerville" w:hAnsi="Baskerville"/>
          <w:bCs/>
          <w:color w:val="FF0000"/>
          <w:lang w:val="en-US"/>
        </w:rPr>
        <w:t xml:space="preserve"> </w:t>
      </w:r>
      <w:r w:rsidR="00BD1781" w:rsidRPr="008D5A11">
        <w:rPr>
          <w:rFonts w:ascii="Baskerville" w:hAnsi="Baskerville"/>
          <w:bCs/>
          <w:lang w:val="en-US"/>
        </w:rPr>
        <w:t>Natura 2000 sites are ‘</w:t>
      </w:r>
      <w:r w:rsidR="008F34E7" w:rsidRPr="008D5A11">
        <w:rPr>
          <w:rFonts w:ascii="Baskerville" w:hAnsi="Baskerville"/>
          <w:bCs/>
          <w:lang w:val="en-US"/>
        </w:rPr>
        <w:t>areas designated to conserve natural habitats that are in danger of disappearance in their natural range</w:t>
      </w:r>
      <w:r w:rsidR="00BD1781" w:rsidRPr="008D5A11">
        <w:rPr>
          <w:rFonts w:ascii="Baskerville" w:hAnsi="Baskerville"/>
          <w:bCs/>
          <w:lang w:val="en-US"/>
        </w:rPr>
        <w:t>,’ which</w:t>
      </w:r>
      <w:r w:rsidR="008F34E7" w:rsidRPr="008D5A11">
        <w:rPr>
          <w:rFonts w:ascii="Baskerville" w:hAnsi="Baskerville"/>
          <w:bCs/>
          <w:lang w:val="en-US"/>
        </w:rPr>
        <w:t xml:space="preserve"> </w:t>
      </w:r>
      <w:r w:rsidR="008D5A11" w:rsidRPr="008D5A11">
        <w:rPr>
          <w:rFonts w:ascii="Baskerville" w:hAnsi="Baskerville"/>
          <w:bCs/>
          <w:lang w:val="en-US"/>
        </w:rPr>
        <w:t>contain</w:t>
      </w:r>
      <w:r w:rsidR="008F34E7" w:rsidRPr="008D5A11">
        <w:rPr>
          <w:rFonts w:ascii="Baskerville" w:hAnsi="Baskerville"/>
          <w:bCs/>
          <w:lang w:val="en-US"/>
        </w:rPr>
        <w:t xml:space="preserve"> species that are </w:t>
      </w:r>
      <w:r w:rsidR="008D5A11" w:rsidRPr="008D5A11">
        <w:rPr>
          <w:rFonts w:ascii="Baskerville" w:hAnsi="Baskerville"/>
          <w:bCs/>
          <w:lang w:val="en-US"/>
        </w:rPr>
        <w:t>categorized as ‘</w:t>
      </w:r>
      <w:r w:rsidR="003F3AB8">
        <w:rPr>
          <w:rFonts w:ascii="Baskerville" w:hAnsi="Baskerville"/>
          <w:bCs/>
          <w:lang w:val="en-US"/>
        </w:rPr>
        <w:t>rare, endangered or vulnerable</w:t>
      </w:r>
      <w:r w:rsidR="008D5A11" w:rsidRPr="008D5A11">
        <w:rPr>
          <w:rFonts w:ascii="Baskerville" w:hAnsi="Baskerville"/>
          <w:bCs/>
          <w:lang w:val="en-US"/>
        </w:rPr>
        <w:t>’</w:t>
      </w:r>
      <w:r w:rsidR="008F34E7" w:rsidRPr="008D5A11">
        <w:rPr>
          <w:rFonts w:ascii="Baskerville" w:hAnsi="Baskerville"/>
          <w:bCs/>
          <w:lang w:val="en-US"/>
        </w:rPr>
        <w:t xml:space="preserve"> </w:t>
      </w:r>
      <w:r w:rsidR="008D5A11" w:rsidRPr="008D5A11">
        <w:rPr>
          <w:rFonts w:ascii="Baskerville" w:hAnsi="Baskerville"/>
          <w:bCs/>
          <w:lang w:val="en-US"/>
        </w:rPr>
        <w:t>by</w:t>
      </w:r>
      <w:r w:rsidR="008F34E7" w:rsidRPr="008D5A11">
        <w:rPr>
          <w:rFonts w:ascii="Baskerville" w:hAnsi="Baskerville"/>
          <w:bCs/>
          <w:lang w:val="en-US"/>
        </w:rPr>
        <w:t xml:space="preserve"> the </w:t>
      </w:r>
      <w:r w:rsidR="008F34E7" w:rsidRPr="003769A1">
        <w:rPr>
          <w:rFonts w:ascii="Baskerville" w:hAnsi="Baskerville"/>
          <w:bCs/>
          <w:lang w:val="en-US"/>
        </w:rPr>
        <w:t>European Community.</w:t>
      </w:r>
      <w:r w:rsidR="008D5A11" w:rsidRPr="003769A1">
        <w:rPr>
          <w:rStyle w:val="FootnoteReference"/>
          <w:rFonts w:ascii="Baskerville" w:hAnsi="Baskerville"/>
          <w:bCs/>
          <w:lang w:val="en-US"/>
        </w:rPr>
        <w:footnoteReference w:id="21"/>
      </w:r>
      <w:r w:rsidR="008D5A11" w:rsidRPr="003769A1">
        <w:rPr>
          <w:rFonts w:ascii="Baskerville" w:hAnsi="Baskerville"/>
          <w:bCs/>
          <w:lang w:val="en-US"/>
        </w:rPr>
        <w:t xml:space="preserve"> </w:t>
      </w:r>
      <w:r w:rsidR="005D710C" w:rsidRPr="003769A1">
        <w:rPr>
          <w:rFonts w:ascii="Baskerville" w:hAnsi="Baskerville"/>
          <w:bCs/>
        </w:rPr>
        <w:t xml:space="preserve">The Natura 2000 network is </w:t>
      </w:r>
      <w:r w:rsidR="00657246" w:rsidRPr="003769A1">
        <w:rPr>
          <w:rFonts w:ascii="Baskerville" w:hAnsi="Baskerville"/>
          <w:bCs/>
        </w:rPr>
        <w:t>‘</w:t>
      </w:r>
      <w:r w:rsidR="005D710C" w:rsidRPr="003769A1">
        <w:rPr>
          <w:rFonts w:ascii="Baskerville" w:hAnsi="Baskerville"/>
          <w:bCs/>
        </w:rPr>
        <w:t>the most extensively protected area system worldwide</w:t>
      </w:r>
      <w:r w:rsidR="00657246" w:rsidRPr="003769A1">
        <w:rPr>
          <w:rFonts w:ascii="Baskerville" w:hAnsi="Baskerville"/>
          <w:bCs/>
        </w:rPr>
        <w:t>’.</w:t>
      </w:r>
      <w:r w:rsidR="00657246" w:rsidRPr="003769A1">
        <w:rPr>
          <w:rStyle w:val="FootnoteReference"/>
          <w:rFonts w:ascii="Baskerville" w:hAnsi="Baskerville"/>
          <w:bCs/>
        </w:rPr>
        <w:footnoteReference w:id="22"/>
      </w:r>
      <w:r w:rsidR="00657246" w:rsidRPr="003769A1">
        <w:rPr>
          <w:rFonts w:ascii="Baskerville" w:hAnsi="Baskerville"/>
          <w:bCs/>
        </w:rPr>
        <w:t xml:space="preserve"> </w:t>
      </w:r>
      <w:r w:rsidR="005D710C" w:rsidRPr="003769A1">
        <w:rPr>
          <w:rFonts w:ascii="Baskerville" w:hAnsi="Baskerville"/>
          <w:bCs/>
        </w:rPr>
        <w:t xml:space="preserve">The </w:t>
      </w:r>
      <w:r w:rsidR="003769A1" w:rsidRPr="003769A1">
        <w:rPr>
          <w:rFonts w:ascii="Baskerville" w:hAnsi="Baskerville"/>
          <w:bCs/>
          <w:lang w:val="en-US"/>
        </w:rPr>
        <w:t>European Environmental Agency</w:t>
      </w:r>
      <w:r w:rsidR="003769A1" w:rsidRPr="003769A1">
        <w:rPr>
          <w:rFonts w:ascii="Baskerville" w:hAnsi="Baskerville"/>
          <w:bCs/>
        </w:rPr>
        <w:t xml:space="preserve"> (</w:t>
      </w:r>
      <w:r w:rsidR="005D710C" w:rsidRPr="003769A1">
        <w:rPr>
          <w:rFonts w:ascii="Baskerville" w:hAnsi="Baskerville"/>
          <w:bCs/>
        </w:rPr>
        <w:t>EEA</w:t>
      </w:r>
      <w:r w:rsidR="003769A1" w:rsidRPr="003769A1">
        <w:rPr>
          <w:rFonts w:ascii="Baskerville" w:hAnsi="Baskerville"/>
          <w:bCs/>
        </w:rPr>
        <w:t>)</w:t>
      </w:r>
      <w:r w:rsidR="005D710C" w:rsidRPr="003769A1">
        <w:rPr>
          <w:rFonts w:ascii="Baskerville" w:hAnsi="Baskerville"/>
          <w:bCs/>
        </w:rPr>
        <w:t xml:space="preserve"> affirms that </w:t>
      </w:r>
      <w:r w:rsidR="00BB38C1" w:rsidRPr="003769A1">
        <w:rPr>
          <w:rFonts w:ascii="Baskerville" w:hAnsi="Baskerville"/>
          <w:bCs/>
        </w:rPr>
        <w:t>‘</w:t>
      </w:r>
      <w:r w:rsidR="005D710C" w:rsidRPr="003769A1">
        <w:rPr>
          <w:rFonts w:ascii="Baskerville" w:hAnsi="Baskerville"/>
          <w:bCs/>
        </w:rPr>
        <w:t xml:space="preserve">40% of land is designated both at </w:t>
      </w:r>
      <w:r w:rsidR="007961E2" w:rsidRPr="003769A1">
        <w:rPr>
          <w:rFonts w:ascii="Baskerville" w:hAnsi="Baskerville"/>
          <w:bCs/>
        </w:rPr>
        <w:t xml:space="preserve">a </w:t>
      </w:r>
      <w:r w:rsidR="005D710C" w:rsidRPr="003769A1">
        <w:rPr>
          <w:rFonts w:ascii="Baskerville" w:hAnsi="Baskerville"/>
          <w:bCs/>
        </w:rPr>
        <w:t>national level and as part of the Natura 2000 network</w:t>
      </w:r>
      <w:r w:rsidR="00BB38C1" w:rsidRPr="003769A1">
        <w:rPr>
          <w:rFonts w:ascii="Baskerville" w:hAnsi="Baskerville"/>
          <w:bCs/>
        </w:rPr>
        <w:t>’</w:t>
      </w:r>
      <w:r w:rsidR="005D710C" w:rsidRPr="003769A1">
        <w:rPr>
          <w:rFonts w:ascii="Baskerville" w:hAnsi="Baskerville"/>
          <w:bCs/>
        </w:rPr>
        <w:t>,</w:t>
      </w:r>
      <w:r w:rsidR="007961E2" w:rsidRPr="003769A1">
        <w:rPr>
          <w:rStyle w:val="FootnoteReference"/>
          <w:rFonts w:ascii="Baskerville" w:hAnsi="Baskerville"/>
          <w:bCs/>
        </w:rPr>
        <w:footnoteReference w:id="23"/>
      </w:r>
      <w:r w:rsidR="005D710C" w:rsidRPr="003769A1">
        <w:rPr>
          <w:rFonts w:ascii="Baskerville" w:hAnsi="Baskerville"/>
          <w:bCs/>
        </w:rPr>
        <w:t xml:space="preserve"> which points to the conclusion that ‘Natura 2000 has therefore led to a ‘significant increase in the area of land targeted for biodiversity and nature protection’.</w:t>
      </w:r>
      <w:r w:rsidR="005D710C" w:rsidRPr="003769A1">
        <w:rPr>
          <w:rStyle w:val="FootnoteReference"/>
          <w:rFonts w:ascii="Baskerville" w:hAnsi="Baskerville"/>
          <w:bCs/>
        </w:rPr>
        <w:footnoteReference w:id="24"/>
      </w:r>
      <w:r w:rsidR="005D710C" w:rsidRPr="005D710C">
        <w:rPr>
          <w:rFonts w:ascii="Baskerville" w:hAnsi="Baskerville"/>
          <w:bCs/>
          <w:color w:val="FF0000"/>
        </w:rPr>
        <w:t xml:space="preserve"> </w:t>
      </w:r>
      <w:r w:rsidR="003775C0">
        <w:rPr>
          <w:rFonts w:ascii="Baskerville" w:hAnsi="Baskerville"/>
          <w:bCs/>
        </w:rPr>
        <w:t xml:space="preserve">Moreover, </w:t>
      </w:r>
      <w:r w:rsidR="00CF2692" w:rsidRPr="00657246">
        <w:rPr>
          <w:rFonts w:ascii="Baskerville" w:hAnsi="Baskerville"/>
          <w:bCs/>
        </w:rPr>
        <w:t xml:space="preserve">Natura 2000 sites </w:t>
      </w:r>
      <w:r w:rsidR="005D710C" w:rsidRPr="00657246">
        <w:rPr>
          <w:rFonts w:ascii="Baskerville" w:hAnsi="Baskerville"/>
          <w:bCs/>
        </w:rPr>
        <w:t>would not have been protected without the Directives.</w:t>
      </w:r>
      <w:r w:rsidR="005D710C" w:rsidRPr="00657246">
        <w:rPr>
          <w:rStyle w:val="FootnoteReference"/>
          <w:rFonts w:ascii="Baskerville" w:hAnsi="Baskerville"/>
          <w:bCs/>
        </w:rPr>
        <w:footnoteReference w:id="25"/>
      </w:r>
      <w:r w:rsidR="005D710C">
        <w:rPr>
          <w:rFonts w:ascii="Baskerville" w:hAnsi="Baskerville"/>
          <w:bCs/>
          <w:color w:val="FF0000"/>
        </w:rPr>
        <w:t xml:space="preserve"> </w:t>
      </w:r>
      <w:r w:rsidR="008F34E7" w:rsidRPr="00AF66EA">
        <w:rPr>
          <w:rFonts w:ascii="Baskerville" w:hAnsi="Baskerville"/>
          <w:bCs/>
          <w:lang w:val="en-US"/>
        </w:rPr>
        <w:t>Th</w:t>
      </w:r>
      <w:r w:rsidR="00C45AFB" w:rsidRPr="00AF66EA">
        <w:rPr>
          <w:rFonts w:ascii="Baskerville" w:hAnsi="Baskerville"/>
          <w:bCs/>
          <w:lang w:val="en-US"/>
        </w:rPr>
        <w:t xml:space="preserve">e Natura 2000 network </w:t>
      </w:r>
      <w:r w:rsidR="008F34E7" w:rsidRPr="00AF66EA">
        <w:rPr>
          <w:rFonts w:ascii="Baskerville" w:hAnsi="Baskerville"/>
          <w:bCs/>
          <w:lang w:val="en-US"/>
        </w:rPr>
        <w:t xml:space="preserve">includes </w:t>
      </w:r>
      <w:r w:rsidR="0031173F">
        <w:rPr>
          <w:rFonts w:ascii="Baskerville" w:hAnsi="Baskerville"/>
          <w:bCs/>
          <w:lang w:val="en-US"/>
        </w:rPr>
        <w:t>65</w:t>
      </w:r>
      <w:r w:rsidR="00367906">
        <w:rPr>
          <w:rFonts w:ascii="Baskerville" w:hAnsi="Baskerville"/>
          <w:bCs/>
          <w:lang w:val="en-US"/>
        </w:rPr>
        <w:t>8</w:t>
      </w:r>
      <w:r w:rsidR="0031173F">
        <w:rPr>
          <w:rFonts w:ascii="Baskerville" w:hAnsi="Baskerville"/>
          <w:bCs/>
          <w:lang w:val="en-US"/>
        </w:rPr>
        <w:t xml:space="preserve"> </w:t>
      </w:r>
      <w:r w:rsidR="008F34E7" w:rsidRPr="00AF66EA">
        <w:rPr>
          <w:rFonts w:ascii="Baskerville" w:hAnsi="Baskerville"/>
          <w:bCs/>
          <w:lang w:val="en-US"/>
        </w:rPr>
        <w:t>Special Areas of Conservation (SAC)</w:t>
      </w:r>
      <w:r w:rsidR="00DB0A4A" w:rsidRPr="00AF66EA">
        <w:rPr>
          <w:rFonts w:ascii="Baskerville" w:hAnsi="Baskerville"/>
          <w:bCs/>
          <w:lang w:val="en-US"/>
        </w:rPr>
        <w:t xml:space="preserve"> </w:t>
      </w:r>
      <w:r w:rsidR="008F34E7" w:rsidRPr="00AF66EA">
        <w:rPr>
          <w:rFonts w:ascii="Baskerville" w:hAnsi="Baskerville"/>
          <w:bCs/>
          <w:lang w:val="en-US"/>
        </w:rPr>
        <w:t xml:space="preserve">and </w:t>
      </w:r>
      <w:r w:rsidR="0031173F">
        <w:rPr>
          <w:rFonts w:ascii="Baskerville" w:hAnsi="Baskerville"/>
          <w:bCs/>
          <w:lang w:val="en-US"/>
        </w:rPr>
        <w:t xml:space="preserve">270 </w:t>
      </w:r>
      <w:r w:rsidR="008F34E7" w:rsidRPr="00AF66EA">
        <w:rPr>
          <w:rFonts w:ascii="Baskerville" w:hAnsi="Baskerville"/>
          <w:bCs/>
          <w:lang w:val="en-US"/>
        </w:rPr>
        <w:t>Special Protection Areas (SPA)</w:t>
      </w:r>
      <w:r w:rsidR="007A576F">
        <w:rPr>
          <w:rFonts w:ascii="Baskerville" w:hAnsi="Baskerville"/>
          <w:bCs/>
          <w:lang w:val="en-US"/>
        </w:rPr>
        <w:t>.</w:t>
      </w:r>
      <w:r w:rsidR="00D00738" w:rsidRPr="00AF66EA">
        <w:rPr>
          <w:rStyle w:val="FootnoteReference"/>
          <w:rFonts w:ascii="Baskerville" w:hAnsi="Baskerville"/>
          <w:bCs/>
          <w:lang w:val="en-US"/>
        </w:rPr>
        <w:footnoteReference w:id="26"/>
      </w:r>
      <w:r w:rsidR="007A576F">
        <w:rPr>
          <w:rFonts w:ascii="Baskerville" w:hAnsi="Baskerville"/>
          <w:bCs/>
          <w:lang w:val="en-US"/>
        </w:rPr>
        <w:t xml:space="preserve"> L</w:t>
      </w:r>
      <w:r w:rsidR="007A7621" w:rsidRPr="00AF66EA">
        <w:rPr>
          <w:rFonts w:ascii="Baskerville" w:hAnsi="Baskerville"/>
          <w:bCs/>
          <w:lang w:val="en-US"/>
        </w:rPr>
        <w:t xml:space="preserve">and falling under either of </w:t>
      </w:r>
      <w:r w:rsidR="007A576F">
        <w:rPr>
          <w:rFonts w:ascii="Baskerville" w:hAnsi="Baskerville"/>
          <w:bCs/>
          <w:lang w:val="en-US"/>
        </w:rPr>
        <w:t>these criteria</w:t>
      </w:r>
      <w:r w:rsidR="007A7621" w:rsidRPr="00AF66EA">
        <w:rPr>
          <w:rFonts w:ascii="Baskerville" w:hAnsi="Baskerville"/>
          <w:bCs/>
          <w:lang w:val="en-US"/>
        </w:rPr>
        <w:t xml:space="preserve"> must first be designated </w:t>
      </w:r>
      <w:r w:rsidR="00C909AF" w:rsidRPr="00AF66EA">
        <w:rPr>
          <w:rFonts w:ascii="Baskerville" w:hAnsi="Baskerville"/>
          <w:lang w:val="en-US"/>
        </w:rPr>
        <w:t>as a Site of Special Scientific Interest  (SSSI)</w:t>
      </w:r>
      <w:r w:rsidR="0046468C" w:rsidRPr="0046468C">
        <w:rPr>
          <w:rStyle w:val="FootnoteReference"/>
          <w:rFonts w:ascii="Baskerville" w:hAnsi="Baskerville"/>
          <w:lang w:val="en-US"/>
        </w:rPr>
        <w:t xml:space="preserve"> </w:t>
      </w:r>
      <w:r w:rsidR="0046468C">
        <w:rPr>
          <w:rStyle w:val="FootnoteReference"/>
          <w:rFonts w:ascii="Baskerville" w:hAnsi="Baskerville"/>
          <w:lang w:val="en-US"/>
        </w:rPr>
        <w:footnoteReference w:id="27"/>
      </w:r>
      <w:r w:rsidR="0046468C">
        <w:rPr>
          <w:rFonts w:ascii="Baskerville" w:hAnsi="Baskerville"/>
          <w:lang w:val="en-US"/>
        </w:rPr>
        <w:t xml:space="preserve"> </w:t>
      </w:r>
      <w:r w:rsidR="00C909AF" w:rsidRPr="00AF66EA">
        <w:rPr>
          <w:rFonts w:ascii="Baskerville" w:hAnsi="Baskerville"/>
          <w:lang w:val="en-US"/>
        </w:rPr>
        <w:t>under the Wildlife and Countryside Act 1981</w:t>
      </w:r>
      <w:r w:rsidR="001C6687">
        <w:rPr>
          <w:rFonts w:ascii="Baskerville" w:hAnsi="Baskerville"/>
          <w:lang w:val="en-US"/>
        </w:rPr>
        <w:t>, s. 28</w:t>
      </w:r>
      <w:r w:rsidR="00B3682F">
        <w:rPr>
          <w:rFonts w:ascii="Baskerville" w:hAnsi="Baskerville"/>
          <w:lang w:val="en-US"/>
        </w:rPr>
        <w:t>;</w:t>
      </w:r>
      <w:r w:rsidR="0046468C">
        <w:rPr>
          <w:rStyle w:val="FootnoteReference"/>
          <w:rFonts w:ascii="Baskerville" w:hAnsi="Baskerville"/>
          <w:lang w:val="en-US"/>
        </w:rPr>
        <w:footnoteReference w:id="28"/>
      </w:r>
      <w:r w:rsidR="007C4F15">
        <w:rPr>
          <w:rFonts w:ascii="Baskerville" w:hAnsi="Baskerville"/>
          <w:lang w:val="en-US"/>
        </w:rPr>
        <w:t xml:space="preserve"> </w:t>
      </w:r>
      <w:r w:rsidR="005A2762">
        <w:rPr>
          <w:rFonts w:ascii="Baskerville" w:hAnsi="Baskerville"/>
          <w:lang w:val="en-US"/>
        </w:rPr>
        <w:t xml:space="preserve">which was the UK’s </w:t>
      </w:r>
      <w:r w:rsidR="00B24BE6">
        <w:rPr>
          <w:rFonts w:ascii="Baskerville" w:hAnsi="Baskerville"/>
          <w:lang w:val="en-US"/>
        </w:rPr>
        <w:t xml:space="preserve">less rigorous, </w:t>
      </w:r>
      <w:r w:rsidR="005A2762">
        <w:rPr>
          <w:rFonts w:ascii="Baskerville" w:hAnsi="Baskerville"/>
          <w:lang w:val="en-US"/>
        </w:rPr>
        <w:t>previous habitat protection system</w:t>
      </w:r>
      <w:r w:rsidR="00B3682F">
        <w:rPr>
          <w:rFonts w:ascii="Baskerville" w:hAnsi="Baskerville"/>
          <w:lang w:val="en-US"/>
        </w:rPr>
        <w:t>,</w:t>
      </w:r>
      <w:r w:rsidR="00D14D65">
        <w:rPr>
          <w:rStyle w:val="FootnoteReference"/>
          <w:rFonts w:ascii="Baskerville" w:hAnsi="Baskerville"/>
          <w:lang w:val="en-US"/>
        </w:rPr>
        <w:footnoteReference w:id="29"/>
      </w:r>
      <w:r w:rsidR="005A2762">
        <w:rPr>
          <w:rFonts w:ascii="Baskerville" w:hAnsi="Baskerville"/>
          <w:lang w:val="en-US"/>
        </w:rPr>
        <w:t xml:space="preserve"> prior to the implementation of the EU directives. </w:t>
      </w:r>
      <w:r w:rsidR="00F76CDD">
        <w:rPr>
          <w:rFonts w:ascii="Baskerville" w:hAnsi="Baskerville"/>
          <w:lang w:val="en-US"/>
        </w:rPr>
        <w:t>It is a legal condition that th</w:t>
      </w:r>
      <w:r w:rsidR="009B55A4">
        <w:rPr>
          <w:rFonts w:ascii="Baskerville" w:hAnsi="Baskerville"/>
          <w:lang w:val="en-US"/>
        </w:rPr>
        <w:t>e</w:t>
      </w:r>
      <w:r w:rsidR="007C4F15">
        <w:rPr>
          <w:rFonts w:ascii="Baskerville" w:hAnsi="Baskerville"/>
          <w:lang w:val="en-US"/>
        </w:rPr>
        <w:t xml:space="preserve"> </w:t>
      </w:r>
      <w:r w:rsidR="00F76CDD">
        <w:rPr>
          <w:rFonts w:ascii="Baskerville" w:hAnsi="Baskerville"/>
          <w:lang w:val="en-US"/>
        </w:rPr>
        <w:t xml:space="preserve">assessment </w:t>
      </w:r>
      <w:r w:rsidR="007C4F15">
        <w:rPr>
          <w:rFonts w:ascii="Baskerville" w:hAnsi="Baskerville"/>
          <w:lang w:val="en-US"/>
        </w:rPr>
        <w:t xml:space="preserve">process </w:t>
      </w:r>
      <w:r w:rsidR="00F76CDD">
        <w:rPr>
          <w:rFonts w:ascii="Baskerville" w:hAnsi="Baskerville"/>
          <w:lang w:val="en-US"/>
        </w:rPr>
        <w:t xml:space="preserve">considers </w:t>
      </w:r>
      <w:r w:rsidR="00D40AB3">
        <w:rPr>
          <w:rFonts w:ascii="Baskerville" w:hAnsi="Baskerville"/>
          <w:bCs/>
          <w:lang w:val="en-US"/>
        </w:rPr>
        <w:t>candidate</w:t>
      </w:r>
      <w:r w:rsidR="007C4F15" w:rsidRPr="0014653E">
        <w:rPr>
          <w:rFonts w:ascii="Baskerville" w:hAnsi="Baskerville"/>
          <w:bCs/>
          <w:lang w:val="en-US"/>
        </w:rPr>
        <w:t xml:space="preserve"> </w:t>
      </w:r>
      <w:r w:rsidR="0014653E">
        <w:rPr>
          <w:rFonts w:ascii="Baskerville" w:hAnsi="Baskerville"/>
          <w:bCs/>
          <w:lang w:val="en-US"/>
        </w:rPr>
        <w:t>SACs,</w:t>
      </w:r>
      <w:r w:rsidR="00711B11">
        <w:rPr>
          <w:rStyle w:val="FootnoteReference"/>
          <w:rFonts w:ascii="Baskerville" w:hAnsi="Baskerville"/>
          <w:bCs/>
          <w:lang w:val="en-US"/>
        </w:rPr>
        <w:footnoteReference w:id="30"/>
      </w:r>
      <w:r w:rsidR="0014653E" w:rsidRPr="0014653E">
        <w:rPr>
          <w:rFonts w:ascii="Baskerville" w:hAnsi="Baskerville"/>
          <w:bCs/>
          <w:lang w:val="en-US"/>
        </w:rPr>
        <w:t xml:space="preserve"> SPAs (pSPAs), </w:t>
      </w:r>
      <w:r w:rsidR="008F34E7" w:rsidRPr="0014653E">
        <w:rPr>
          <w:rFonts w:ascii="Baskerville" w:hAnsi="Baskerville"/>
          <w:bCs/>
          <w:lang w:val="en-US"/>
        </w:rPr>
        <w:t>Sites of Community Importance (SCI</w:t>
      </w:r>
      <w:r w:rsidR="006E3447" w:rsidRPr="0014653E">
        <w:rPr>
          <w:rFonts w:ascii="Baskerville" w:hAnsi="Baskerville"/>
          <w:bCs/>
          <w:lang w:val="en-US"/>
        </w:rPr>
        <w:t>s</w:t>
      </w:r>
      <w:r w:rsidR="008F34E7" w:rsidRPr="0014653E">
        <w:rPr>
          <w:rFonts w:ascii="Baskerville" w:hAnsi="Baskerville"/>
          <w:bCs/>
          <w:lang w:val="en-US"/>
        </w:rPr>
        <w:t>)</w:t>
      </w:r>
      <w:r w:rsidR="00B715A5">
        <w:rPr>
          <w:rStyle w:val="FootnoteReference"/>
          <w:rFonts w:ascii="Baskerville" w:hAnsi="Baskerville"/>
          <w:bCs/>
          <w:lang w:val="en-US"/>
        </w:rPr>
        <w:footnoteReference w:id="31"/>
      </w:r>
      <w:r w:rsidR="0014653E" w:rsidRPr="0014653E">
        <w:rPr>
          <w:rFonts w:ascii="Baskerville" w:hAnsi="Baskerville"/>
          <w:bCs/>
          <w:lang w:val="en-US"/>
        </w:rPr>
        <w:t xml:space="preserve"> and Ramsar sites.</w:t>
      </w:r>
      <w:r w:rsidR="0014653E" w:rsidRPr="0014653E">
        <w:rPr>
          <w:rStyle w:val="FootnoteReference"/>
          <w:rFonts w:ascii="Baskerville" w:hAnsi="Baskerville"/>
          <w:bCs/>
          <w:lang w:val="en-US"/>
        </w:rPr>
        <w:footnoteReference w:id="32"/>
      </w:r>
      <w:r w:rsidR="0014653E" w:rsidRPr="0014653E">
        <w:rPr>
          <w:rFonts w:ascii="Baskerville" w:hAnsi="Baskerville"/>
          <w:bCs/>
          <w:lang w:val="en-US"/>
        </w:rPr>
        <w:t xml:space="preserve"> </w:t>
      </w:r>
    </w:p>
    <w:p w14:paraId="749C8FF2" w14:textId="77777777" w:rsidR="001B53AA" w:rsidRPr="001A5F70" w:rsidRDefault="001B53AA" w:rsidP="00977EBD">
      <w:pPr>
        <w:rPr>
          <w:rFonts w:ascii="Baskerville" w:hAnsi="Baskerville"/>
          <w:b/>
          <w:bCs/>
          <w:color w:val="FF0000"/>
        </w:rPr>
      </w:pPr>
    </w:p>
    <w:p w14:paraId="2A490DCC" w14:textId="5EA3E2AA" w:rsidR="001A64A0" w:rsidRPr="00B90151" w:rsidRDefault="001A64A0" w:rsidP="001B53AA">
      <w:pPr>
        <w:pStyle w:val="ListParagraph"/>
        <w:numPr>
          <w:ilvl w:val="0"/>
          <w:numId w:val="9"/>
        </w:numPr>
        <w:rPr>
          <w:rFonts w:ascii="Baskerville" w:hAnsi="Baskerville"/>
          <w:b/>
          <w:bCs/>
          <w:lang w:val="en-US"/>
        </w:rPr>
      </w:pPr>
      <w:r w:rsidRPr="00B90151">
        <w:rPr>
          <w:rFonts w:ascii="Baskerville" w:hAnsi="Baskerville"/>
          <w:b/>
          <w:bCs/>
        </w:rPr>
        <w:t xml:space="preserve">2.2 How </w:t>
      </w:r>
      <w:r w:rsidR="00B90151">
        <w:rPr>
          <w:rFonts w:ascii="Baskerville" w:hAnsi="Baskerville"/>
          <w:b/>
          <w:bCs/>
        </w:rPr>
        <w:t>successful</w:t>
      </w:r>
      <w:r w:rsidRPr="00B90151">
        <w:rPr>
          <w:rFonts w:ascii="Baskerville" w:hAnsi="Baskerville"/>
          <w:b/>
          <w:bCs/>
        </w:rPr>
        <w:t xml:space="preserve">ly have the Habitats Regulations protected </w:t>
      </w:r>
      <w:r w:rsidR="00427CF7">
        <w:rPr>
          <w:rFonts w:ascii="Baskerville" w:hAnsi="Baskerville"/>
          <w:b/>
          <w:bCs/>
        </w:rPr>
        <w:t xml:space="preserve">UK </w:t>
      </w:r>
      <w:r w:rsidRPr="00B90151">
        <w:rPr>
          <w:rFonts w:ascii="Baskerville" w:hAnsi="Baskerville"/>
          <w:b/>
          <w:bCs/>
        </w:rPr>
        <w:t>biodiversity?</w:t>
      </w:r>
    </w:p>
    <w:p w14:paraId="75162E8F" w14:textId="77777777" w:rsidR="00CA166C" w:rsidRDefault="00CA166C" w:rsidP="00D24480">
      <w:pPr>
        <w:rPr>
          <w:rFonts w:ascii="Baskerville" w:hAnsi="Baskerville"/>
          <w:bCs/>
          <w:color w:val="FF0000"/>
        </w:rPr>
      </w:pPr>
    </w:p>
    <w:p w14:paraId="1330F15E" w14:textId="5F923190" w:rsidR="00D24480" w:rsidRPr="00334EB3" w:rsidRDefault="00D24480" w:rsidP="00D24480">
      <w:pPr>
        <w:rPr>
          <w:rFonts w:ascii="Baskerville" w:hAnsi="Baskerville"/>
          <w:bCs/>
          <w:color w:val="FF0000"/>
        </w:rPr>
      </w:pPr>
      <w:r>
        <w:rPr>
          <w:rFonts w:ascii="Baskerville" w:hAnsi="Baskerville"/>
          <w:bCs/>
          <w:lang w:val="en-US"/>
        </w:rPr>
        <w:t>The EU has not merely passed directives pertaining to nature conservation; it has employed its own ‘biodiversity strategy’ since 2001.</w:t>
      </w:r>
      <w:r>
        <w:rPr>
          <w:rStyle w:val="FootnoteReference"/>
          <w:rFonts w:ascii="Baskerville" w:hAnsi="Baskerville"/>
          <w:bCs/>
          <w:lang w:val="en-US"/>
        </w:rPr>
        <w:footnoteReference w:id="33"/>
      </w:r>
      <w:r>
        <w:rPr>
          <w:rFonts w:ascii="Baskerville" w:hAnsi="Baskerville"/>
          <w:bCs/>
          <w:lang w:val="en-US"/>
        </w:rPr>
        <w:t xml:space="preserve"> By 2010, however, the EU had failed to meet its target for ‘halting biodiversity loss’, with just 17% of its protected habitats and species considered to be in a ‘favourable state’.</w:t>
      </w:r>
      <w:r>
        <w:rPr>
          <w:rStyle w:val="FootnoteReference"/>
          <w:rFonts w:ascii="Baskerville" w:hAnsi="Baskerville"/>
          <w:bCs/>
          <w:lang w:val="en-US"/>
        </w:rPr>
        <w:footnoteReference w:id="34"/>
      </w:r>
      <w:r>
        <w:rPr>
          <w:rFonts w:ascii="Baskerville" w:hAnsi="Baskerville"/>
          <w:bCs/>
          <w:lang w:val="en-US"/>
        </w:rPr>
        <w:t xml:space="preserve"> Further EU targets set to halt biodiversity</w:t>
      </w:r>
      <w:r w:rsidR="00461363">
        <w:rPr>
          <w:rFonts w:ascii="Baskerville" w:hAnsi="Baskerville"/>
          <w:bCs/>
          <w:lang w:val="en-US"/>
        </w:rPr>
        <w:t xml:space="preserve"> loss</w:t>
      </w:r>
      <w:r>
        <w:rPr>
          <w:rFonts w:ascii="Baskerville" w:hAnsi="Baskerville"/>
          <w:bCs/>
          <w:lang w:val="en-US"/>
        </w:rPr>
        <w:t xml:space="preserve"> by 2020,</w:t>
      </w:r>
      <w:r>
        <w:rPr>
          <w:rStyle w:val="FootnoteReference"/>
          <w:rFonts w:ascii="Baskerville" w:hAnsi="Baskerville"/>
          <w:bCs/>
          <w:lang w:val="en-US"/>
        </w:rPr>
        <w:footnoteReference w:id="35"/>
      </w:r>
      <w:r>
        <w:rPr>
          <w:rFonts w:ascii="Baskerville" w:hAnsi="Baskerville"/>
          <w:bCs/>
          <w:lang w:val="en-US"/>
        </w:rPr>
        <w:t xml:space="preserve"> or 2050 at the latest,</w:t>
      </w:r>
      <w:r>
        <w:rPr>
          <w:rStyle w:val="FootnoteReference"/>
          <w:rFonts w:ascii="Baskerville" w:hAnsi="Baskerville"/>
          <w:bCs/>
          <w:lang w:val="en-US"/>
        </w:rPr>
        <w:footnoteReference w:id="36"/>
      </w:r>
      <w:r>
        <w:rPr>
          <w:rFonts w:ascii="Baskerville" w:hAnsi="Baskerville"/>
          <w:bCs/>
          <w:lang w:val="en-US"/>
        </w:rPr>
        <w:t xml:space="preserve"> through revised implementation of current conservational directives have been branded ‘unrealistic’.</w:t>
      </w:r>
      <w:r>
        <w:rPr>
          <w:rStyle w:val="FootnoteReference"/>
          <w:rFonts w:ascii="Baskerville" w:hAnsi="Baskerville"/>
          <w:bCs/>
          <w:lang w:val="en-US"/>
        </w:rPr>
        <w:footnoteReference w:id="37"/>
      </w:r>
      <w:r>
        <w:rPr>
          <w:rFonts w:ascii="Baskerville" w:hAnsi="Baskerville"/>
          <w:bCs/>
          <w:lang w:val="en-US"/>
        </w:rPr>
        <w:t xml:space="preserve"> The latest report,</w:t>
      </w:r>
      <w:r w:rsidR="00562415" w:rsidRPr="00302132">
        <w:rPr>
          <w:rStyle w:val="FootnoteReference"/>
          <w:rFonts w:ascii="Baskerville" w:hAnsi="Baskerville"/>
          <w:bCs/>
          <w:lang w:val="en-US"/>
        </w:rPr>
        <w:footnoteReference w:id="38"/>
      </w:r>
      <w:r w:rsidR="00562415" w:rsidRPr="00302132">
        <w:rPr>
          <w:rFonts w:ascii="Baskerville" w:hAnsi="Baskerville"/>
          <w:bCs/>
          <w:lang w:val="en-US"/>
        </w:rPr>
        <w:t xml:space="preserve"> </w:t>
      </w:r>
      <w:r>
        <w:rPr>
          <w:rFonts w:ascii="Baskerville" w:hAnsi="Baskerville"/>
          <w:bCs/>
          <w:lang w:val="en-US"/>
        </w:rPr>
        <w:t xml:space="preserve">detailing the state of nature in the </w:t>
      </w:r>
      <w:r w:rsidRPr="00930889">
        <w:rPr>
          <w:rFonts w:ascii="Baskerville" w:hAnsi="Baskerville"/>
          <w:bCs/>
          <w:lang w:val="en-US"/>
        </w:rPr>
        <w:t>EU</w:t>
      </w:r>
      <w:r w:rsidR="005B1B54" w:rsidRPr="00930889">
        <w:rPr>
          <w:rFonts w:ascii="Baskerville" w:hAnsi="Baskerville"/>
          <w:bCs/>
          <w:lang w:val="en-US"/>
        </w:rPr>
        <w:t xml:space="preserve">’s Natura 2000 network </w:t>
      </w:r>
      <w:r w:rsidR="00D8466B" w:rsidRPr="00930889">
        <w:rPr>
          <w:rFonts w:ascii="Baskerville" w:hAnsi="Baskerville"/>
          <w:bCs/>
          <w:lang w:val="en-US"/>
        </w:rPr>
        <w:t xml:space="preserve">(which covers more than 18% of European land and 4% of </w:t>
      </w:r>
      <w:r w:rsidR="00900217" w:rsidRPr="00930889">
        <w:rPr>
          <w:rFonts w:ascii="Baskerville" w:hAnsi="Baskerville"/>
          <w:bCs/>
          <w:lang w:val="en-US"/>
        </w:rPr>
        <w:t>its</w:t>
      </w:r>
      <w:r w:rsidR="00900217">
        <w:rPr>
          <w:rFonts w:ascii="Baskerville" w:hAnsi="Baskerville"/>
          <w:bCs/>
          <w:lang w:val="en-US"/>
        </w:rPr>
        <w:t xml:space="preserve"> </w:t>
      </w:r>
      <w:r w:rsidR="00D8466B" w:rsidRPr="00D97790">
        <w:rPr>
          <w:rFonts w:ascii="Baskerville" w:hAnsi="Baskerville"/>
          <w:bCs/>
          <w:lang w:val="en-US"/>
        </w:rPr>
        <w:t>seas</w:t>
      </w:r>
      <w:r w:rsidR="00D8466B" w:rsidRPr="00D97790">
        <w:rPr>
          <w:rFonts w:ascii="Baskerville" w:hAnsi="Baskerville"/>
          <w:bCs/>
        </w:rPr>
        <w:t>)</w:t>
      </w:r>
      <w:r w:rsidR="00D97790" w:rsidRPr="00D97790">
        <w:rPr>
          <w:rStyle w:val="FootnoteReference"/>
          <w:rFonts w:ascii="Baskerville" w:hAnsi="Baskerville"/>
          <w:bCs/>
        </w:rPr>
        <w:footnoteReference w:id="39"/>
      </w:r>
      <w:r w:rsidR="00D8466B" w:rsidRPr="00D97790">
        <w:rPr>
          <w:rFonts w:ascii="Baskerville" w:hAnsi="Baskerville"/>
          <w:bCs/>
        </w:rPr>
        <w:t xml:space="preserve"> </w:t>
      </w:r>
      <w:r w:rsidRPr="00302132">
        <w:rPr>
          <w:rFonts w:ascii="Baskerville" w:hAnsi="Baskerville"/>
          <w:bCs/>
          <w:lang w:val="en-US"/>
        </w:rPr>
        <w:t>between 2007-2012, found that:</w:t>
      </w:r>
      <w:r w:rsidR="005A45CB">
        <w:rPr>
          <w:rFonts w:ascii="Baskerville" w:hAnsi="Baskerville"/>
          <w:bCs/>
          <w:lang w:val="en-US"/>
        </w:rPr>
        <w:t xml:space="preserve"> </w:t>
      </w:r>
    </w:p>
    <w:p w14:paraId="57A86323" w14:textId="37070E14" w:rsidR="00D24480" w:rsidRPr="00A305CE" w:rsidRDefault="00D8048A" w:rsidP="00D24480">
      <w:pPr>
        <w:numPr>
          <w:ilvl w:val="1"/>
          <w:numId w:val="4"/>
        </w:numPr>
        <w:rPr>
          <w:rFonts w:ascii="Baskerville" w:hAnsi="Baskerville"/>
          <w:bCs/>
        </w:rPr>
      </w:pPr>
      <w:r>
        <w:rPr>
          <w:rFonts w:ascii="Baskerville" w:hAnsi="Baskerville"/>
          <w:bCs/>
          <w:lang w:val="en-US"/>
        </w:rPr>
        <w:t>Of the species of bird categorised</w:t>
      </w:r>
      <w:r w:rsidR="00D24480" w:rsidRPr="00A305CE">
        <w:rPr>
          <w:rFonts w:ascii="Baskerville" w:hAnsi="Baskerville"/>
          <w:bCs/>
          <w:lang w:val="en-US"/>
        </w:rPr>
        <w:t xml:space="preserve"> under </w:t>
      </w:r>
      <w:r>
        <w:rPr>
          <w:rFonts w:ascii="Baskerville" w:hAnsi="Baskerville"/>
          <w:bCs/>
          <w:lang w:val="en-US"/>
        </w:rPr>
        <w:t xml:space="preserve">the </w:t>
      </w:r>
      <w:r w:rsidR="00D24480" w:rsidRPr="00A305CE">
        <w:rPr>
          <w:rFonts w:ascii="Baskerville" w:hAnsi="Baskerville"/>
          <w:bCs/>
          <w:lang w:val="en-US"/>
        </w:rPr>
        <w:t xml:space="preserve">Wild Birds </w:t>
      </w:r>
      <w:r w:rsidR="002E7921">
        <w:rPr>
          <w:rFonts w:ascii="Baskerville" w:hAnsi="Baskerville"/>
          <w:bCs/>
          <w:lang w:val="en-US"/>
        </w:rPr>
        <w:t>D</w:t>
      </w:r>
      <w:r w:rsidR="00D24480" w:rsidRPr="00A305CE">
        <w:rPr>
          <w:rFonts w:ascii="Baskerville" w:hAnsi="Baskerville"/>
          <w:bCs/>
          <w:lang w:val="en-US"/>
        </w:rPr>
        <w:t>irective</w:t>
      </w:r>
      <w:r>
        <w:rPr>
          <w:rFonts w:ascii="Baskerville" w:hAnsi="Baskerville"/>
          <w:bCs/>
          <w:lang w:val="en-US"/>
        </w:rPr>
        <w:t>,</w:t>
      </w:r>
      <w:r w:rsidR="00D24480" w:rsidRPr="00A305CE">
        <w:rPr>
          <w:rFonts w:ascii="Baskerville" w:hAnsi="Baskerville"/>
          <w:bCs/>
          <w:lang w:val="en-US"/>
        </w:rPr>
        <w:t xml:space="preserve"> 15% </w:t>
      </w:r>
      <w:r w:rsidR="000D242F">
        <w:rPr>
          <w:rFonts w:ascii="Baskerville" w:hAnsi="Baskerville"/>
          <w:bCs/>
          <w:lang w:val="en-US"/>
        </w:rPr>
        <w:t xml:space="preserve">are </w:t>
      </w:r>
      <w:r w:rsidR="002E7921">
        <w:rPr>
          <w:rFonts w:ascii="Baskerville" w:hAnsi="Baskerville"/>
          <w:bCs/>
          <w:lang w:val="en-US"/>
        </w:rPr>
        <w:t>‘</w:t>
      </w:r>
      <w:r w:rsidR="00D24480" w:rsidRPr="00A305CE">
        <w:rPr>
          <w:rFonts w:ascii="Baskerville" w:hAnsi="Baskerville"/>
          <w:bCs/>
          <w:lang w:val="en-US"/>
        </w:rPr>
        <w:t>near threatened, declining or depleted</w:t>
      </w:r>
      <w:r w:rsidR="002E7921">
        <w:rPr>
          <w:rFonts w:ascii="Baskerville" w:hAnsi="Baskerville"/>
          <w:bCs/>
          <w:lang w:val="en-US"/>
        </w:rPr>
        <w:t>’</w:t>
      </w:r>
      <w:r w:rsidR="00D24480" w:rsidRPr="00A305CE">
        <w:rPr>
          <w:rFonts w:ascii="Baskerville" w:hAnsi="Baskerville"/>
          <w:bCs/>
          <w:lang w:val="en-US"/>
        </w:rPr>
        <w:t xml:space="preserve"> and 17% </w:t>
      </w:r>
      <w:r w:rsidR="002E7921">
        <w:rPr>
          <w:rFonts w:ascii="Baskerville" w:hAnsi="Baskerville"/>
          <w:bCs/>
          <w:lang w:val="en-US"/>
        </w:rPr>
        <w:t xml:space="preserve">are </w:t>
      </w:r>
      <w:r w:rsidR="00D24480" w:rsidRPr="00A305CE">
        <w:rPr>
          <w:rFonts w:ascii="Baskerville" w:hAnsi="Baskerville"/>
          <w:bCs/>
          <w:lang w:val="en-US"/>
        </w:rPr>
        <w:t>threatened.</w:t>
      </w:r>
      <w:r w:rsidR="00C91630" w:rsidRPr="00A305CE">
        <w:rPr>
          <w:rStyle w:val="FootnoteReference"/>
          <w:rFonts w:ascii="Baskerville" w:hAnsi="Baskerville"/>
          <w:bCs/>
          <w:lang w:val="en-US"/>
        </w:rPr>
        <w:footnoteReference w:id="40"/>
      </w:r>
      <w:r w:rsidR="00D24480" w:rsidRPr="00A305CE">
        <w:rPr>
          <w:rFonts w:ascii="Baskerville" w:hAnsi="Baskerville"/>
          <w:bCs/>
          <w:lang w:val="en-US"/>
        </w:rPr>
        <w:t xml:space="preserve"> </w:t>
      </w:r>
    </w:p>
    <w:p w14:paraId="71F01432" w14:textId="0AE07C35" w:rsidR="00D24480" w:rsidRPr="00A305CE" w:rsidRDefault="00D24480" w:rsidP="00D24480">
      <w:pPr>
        <w:numPr>
          <w:ilvl w:val="1"/>
          <w:numId w:val="4"/>
        </w:numPr>
        <w:rPr>
          <w:rFonts w:ascii="Baskerville" w:hAnsi="Baskerville"/>
          <w:bCs/>
        </w:rPr>
      </w:pPr>
      <w:r w:rsidRPr="00A305CE">
        <w:rPr>
          <w:rFonts w:ascii="Baskerville" w:hAnsi="Baskerville"/>
          <w:bCs/>
          <w:lang w:val="en-US"/>
        </w:rPr>
        <w:t>60% of EU-level species of community interests under the Habitats Directive are in unfavourable status.</w:t>
      </w:r>
      <w:r w:rsidR="005D235B" w:rsidRPr="00A305CE">
        <w:rPr>
          <w:rStyle w:val="FootnoteReference"/>
          <w:rFonts w:ascii="Baskerville" w:hAnsi="Baskerville"/>
          <w:bCs/>
          <w:lang w:val="en-US"/>
        </w:rPr>
        <w:footnoteReference w:id="41"/>
      </w:r>
    </w:p>
    <w:p w14:paraId="2243C43E" w14:textId="56048CC4" w:rsidR="00D24480" w:rsidRPr="00A305CE" w:rsidRDefault="00D24480" w:rsidP="00D24480">
      <w:pPr>
        <w:numPr>
          <w:ilvl w:val="1"/>
          <w:numId w:val="4"/>
        </w:numPr>
        <w:rPr>
          <w:rFonts w:ascii="Baskerville" w:hAnsi="Baskerville"/>
          <w:bCs/>
        </w:rPr>
      </w:pPr>
      <w:r w:rsidRPr="00A305CE">
        <w:rPr>
          <w:rFonts w:ascii="Baskerville" w:hAnsi="Baskerville"/>
          <w:bCs/>
          <w:lang w:val="en-US"/>
        </w:rPr>
        <w:t>The conservation status for habitats is worse than for species</w:t>
      </w:r>
      <w:r w:rsidR="004E48AF" w:rsidRPr="00A305CE">
        <w:rPr>
          <w:rFonts w:ascii="Baskerville" w:hAnsi="Baskerville"/>
          <w:bCs/>
          <w:lang w:val="en-US"/>
        </w:rPr>
        <w:t>,</w:t>
      </w:r>
      <w:r w:rsidRPr="00A305CE">
        <w:rPr>
          <w:rFonts w:ascii="Baskerville" w:hAnsi="Baskerville"/>
          <w:bCs/>
          <w:lang w:val="en-US"/>
        </w:rPr>
        <w:t xml:space="preserve"> with 77%</w:t>
      </w:r>
      <w:r w:rsidR="004E48AF" w:rsidRPr="00A305CE">
        <w:rPr>
          <w:rFonts w:ascii="Baskerville" w:hAnsi="Baskerville"/>
          <w:bCs/>
          <w:lang w:val="en-US"/>
        </w:rPr>
        <w:t xml:space="preserve"> deemed to be </w:t>
      </w:r>
      <w:r w:rsidRPr="00A305CE">
        <w:rPr>
          <w:rFonts w:ascii="Baskerville" w:hAnsi="Baskerville"/>
          <w:bCs/>
          <w:lang w:val="en-US"/>
        </w:rPr>
        <w:t>unfavourable.</w:t>
      </w:r>
      <w:r w:rsidR="00494890" w:rsidRPr="00A305CE">
        <w:rPr>
          <w:rStyle w:val="FootnoteReference"/>
          <w:rFonts w:ascii="Baskerville" w:hAnsi="Baskerville"/>
          <w:bCs/>
          <w:lang w:val="en-US"/>
        </w:rPr>
        <w:footnoteReference w:id="42"/>
      </w:r>
    </w:p>
    <w:p w14:paraId="6165D2CB" w14:textId="292B6B19" w:rsidR="00E66E87" w:rsidRPr="00D127D8" w:rsidRDefault="00517531" w:rsidP="00E66E87">
      <w:pPr>
        <w:numPr>
          <w:ilvl w:val="1"/>
          <w:numId w:val="4"/>
        </w:numPr>
        <w:rPr>
          <w:rFonts w:ascii="Baskerville" w:hAnsi="Baskerville"/>
          <w:bCs/>
        </w:rPr>
      </w:pPr>
      <w:r>
        <w:rPr>
          <w:rFonts w:ascii="Baskerville" w:hAnsi="Baskerville"/>
          <w:bCs/>
          <w:lang w:val="en-US"/>
        </w:rPr>
        <w:t>If</w:t>
      </w:r>
      <w:r w:rsidR="00E66E87" w:rsidRPr="00D127D8">
        <w:rPr>
          <w:rFonts w:ascii="Baskerville" w:hAnsi="Baskerville"/>
          <w:bCs/>
          <w:lang w:val="en-US"/>
        </w:rPr>
        <w:t xml:space="preserve"> there is </w:t>
      </w:r>
      <w:r>
        <w:rPr>
          <w:rFonts w:ascii="Baskerville" w:hAnsi="Baskerville"/>
          <w:bCs/>
          <w:lang w:val="en-US"/>
        </w:rPr>
        <w:t>no</w:t>
      </w:r>
      <w:r w:rsidR="00E66E87" w:rsidRPr="00D127D8">
        <w:rPr>
          <w:rFonts w:ascii="Baskerville" w:hAnsi="Baskerville"/>
          <w:bCs/>
          <w:lang w:val="en-US"/>
        </w:rPr>
        <w:t xml:space="preserve"> significant imp</w:t>
      </w:r>
      <w:r w:rsidR="00D3450A">
        <w:rPr>
          <w:rFonts w:ascii="Baskerville" w:hAnsi="Baskerville"/>
          <w:bCs/>
          <w:lang w:val="en-US"/>
        </w:rPr>
        <w:t xml:space="preserve">rovement in trends, </w:t>
      </w:r>
      <w:r w:rsidR="00E66E87" w:rsidRPr="00D127D8">
        <w:rPr>
          <w:rFonts w:ascii="Baskerville" w:hAnsi="Baskerville"/>
          <w:bCs/>
          <w:lang w:val="en-US"/>
        </w:rPr>
        <w:t xml:space="preserve">the </w:t>
      </w:r>
      <w:r w:rsidR="00634DFF">
        <w:rPr>
          <w:rFonts w:ascii="Baskerville" w:hAnsi="Baskerville"/>
          <w:bCs/>
          <w:lang w:val="en-US"/>
        </w:rPr>
        <w:t xml:space="preserve">EU </w:t>
      </w:r>
      <w:r w:rsidR="00E66E87" w:rsidRPr="00D127D8">
        <w:rPr>
          <w:rFonts w:ascii="Baskerville" w:hAnsi="Baskerville"/>
          <w:bCs/>
          <w:lang w:val="en-US"/>
        </w:rPr>
        <w:t xml:space="preserve">Biodiversity </w:t>
      </w:r>
      <w:r w:rsidR="00584870">
        <w:rPr>
          <w:rFonts w:ascii="Baskerville" w:hAnsi="Baskerville"/>
          <w:bCs/>
          <w:lang w:val="en-US"/>
        </w:rPr>
        <w:t>S</w:t>
      </w:r>
      <w:r w:rsidR="00E66E87" w:rsidRPr="00D127D8">
        <w:rPr>
          <w:rFonts w:ascii="Baskerville" w:hAnsi="Baskerville"/>
          <w:bCs/>
          <w:lang w:val="en-US"/>
        </w:rPr>
        <w:t>trategy</w:t>
      </w:r>
      <w:r w:rsidR="00D3450A">
        <w:rPr>
          <w:rFonts w:ascii="Baskerville" w:hAnsi="Baskerville"/>
          <w:bCs/>
          <w:lang w:val="en-US"/>
        </w:rPr>
        <w:t>’s</w:t>
      </w:r>
      <w:r w:rsidR="00E66E87" w:rsidRPr="00D127D8">
        <w:rPr>
          <w:rFonts w:ascii="Baskerville" w:hAnsi="Baskerville"/>
          <w:bCs/>
          <w:lang w:val="en-US"/>
        </w:rPr>
        <w:t xml:space="preserve"> </w:t>
      </w:r>
      <w:r w:rsidR="00584870" w:rsidRPr="00D127D8">
        <w:rPr>
          <w:rFonts w:ascii="Baskerville" w:hAnsi="Baskerville"/>
          <w:bCs/>
          <w:lang w:val="en-US"/>
        </w:rPr>
        <w:t>2020</w:t>
      </w:r>
      <w:r w:rsidR="00584870">
        <w:rPr>
          <w:rFonts w:ascii="Baskerville" w:hAnsi="Baskerville"/>
          <w:bCs/>
          <w:lang w:val="en-US"/>
        </w:rPr>
        <w:t xml:space="preserve"> </w:t>
      </w:r>
      <w:r w:rsidR="00D3450A">
        <w:rPr>
          <w:rFonts w:ascii="Baskerville" w:hAnsi="Baskerville"/>
          <w:bCs/>
          <w:lang w:val="en-US"/>
        </w:rPr>
        <w:t xml:space="preserve">target </w:t>
      </w:r>
      <w:r w:rsidR="00D127D8" w:rsidRPr="00D127D8">
        <w:rPr>
          <w:rFonts w:ascii="Baskerville" w:hAnsi="Baskerville"/>
          <w:bCs/>
          <w:lang w:val="en-US"/>
        </w:rPr>
        <w:t>will be unattainable</w:t>
      </w:r>
      <w:r w:rsidR="00E66E87" w:rsidRPr="00D127D8">
        <w:rPr>
          <w:rFonts w:ascii="Baskerville" w:hAnsi="Baskerville"/>
          <w:bCs/>
          <w:lang w:val="en-US"/>
        </w:rPr>
        <w:t>.</w:t>
      </w:r>
      <w:r w:rsidR="00E66E87" w:rsidRPr="00D127D8">
        <w:rPr>
          <w:rStyle w:val="FootnoteReference"/>
          <w:rFonts w:ascii="Baskerville" w:hAnsi="Baskerville"/>
          <w:bCs/>
          <w:lang w:val="en-US"/>
        </w:rPr>
        <w:footnoteReference w:id="43"/>
      </w:r>
      <w:r w:rsidR="00E66E87" w:rsidRPr="00D127D8">
        <w:rPr>
          <w:rFonts w:ascii="Baskerville" w:hAnsi="Baskerville"/>
          <w:bCs/>
          <w:lang w:val="en-US"/>
        </w:rPr>
        <w:t xml:space="preserve"> </w:t>
      </w:r>
    </w:p>
    <w:p w14:paraId="1CCC3E97" w14:textId="7BBCA79B" w:rsidR="00D24480" w:rsidRPr="00D51E2B" w:rsidRDefault="00E66E87" w:rsidP="007F0E4C">
      <w:pPr>
        <w:numPr>
          <w:ilvl w:val="1"/>
          <w:numId w:val="4"/>
        </w:numPr>
        <w:rPr>
          <w:rFonts w:ascii="Baskerville" w:hAnsi="Baskerville"/>
          <w:bCs/>
        </w:rPr>
      </w:pPr>
      <w:r w:rsidRPr="00D51E2B">
        <w:rPr>
          <w:rFonts w:ascii="Baskerville" w:hAnsi="Baskerville"/>
          <w:bCs/>
          <w:lang w:val="en-US"/>
        </w:rPr>
        <w:t>But, i</w:t>
      </w:r>
      <w:r w:rsidR="00D24480" w:rsidRPr="00D51E2B">
        <w:rPr>
          <w:rFonts w:ascii="Baskerville" w:hAnsi="Baskerville"/>
          <w:bCs/>
          <w:lang w:val="en-US"/>
        </w:rPr>
        <w:t>mprovement</w:t>
      </w:r>
      <w:r w:rsidR="00E774DC" w:rsidRPr="00D51E2B">
        <w:rPr>
          <w:rFonts w:ascii="Baskerville" w:hAnsi="Baskerville"/>
          <w:bCs/>
          <w:lang w:val="en-US"/>
        </w:rPr>
        <w:t>s</w:t>
      </w:r>
      <w:r w:rsidR="00D24480" w:rsidRPr="00D51E2B">
        <w:rPr>
          <w:rFonts w:ascii="Baskerville" w:hAnsi="Baskerville"/>
          <w:bCs/>
          <w:lang w:val="en-US"/>
        </w:rPr>
        <w:t xml:space="preserve"> </w:t>
      </w:r>
      <w:r w:rsidR="00FE30B5" w:rsidRPr="00D51E2B">
        <w:rPr>
          <w:rFonts w:ascii="Baskerville" w:hAnsi="Baskerville"/>
          <w:bCs/>
          <w:lang w:val="en-US"/>
        </w:rPr>
        <w:t>ha</w:t>
      </w:r>
      <w:r w:rsidR="00E774DC" w:rsidRPr="00D51E2B">
        <w:rPr>
          <w:rFonts w:ascii="Baskerville" w:hAnsi="Baskerville"/>
          <w:bCs/>
          <w:lang w:val="en-US"/>
        </w:rPr>
        <w:t>ve</w:t>
      </w:r>
      <w:r w:rsidR="00FE30B5" w:rsidRPr="00D51E2B">
        <w:rPr>
          <w:rFonts w:ascii="Baskerville" w:hAnsi="Baskerville"/>
          <w:bCs/>
          <w:lang w:val="en-US"/>
        </w:rPr>
        <w:t xml:space="preserve"> </w:t>
      </w:r>
      <w:r w:rsidR="00D24480" w:rsidRPr="00D51E2B">
        <w:rPr>
          <w:rFonts w:ascii="Baskerville" w:hAnsi="Baskerville"/>
          <w:bCs/>
          <w:lang w:val="en-US"/>
        </w:rPr>
        <w:t>at least</w:t>
      </w:r>
      <w:r w:rsidR="00FE30B5" w:rsidRPr="00D51E2B">
        <w:rPr>
          <w:rFonts w:ascii="Baskerville" w:hAnsi="Baskerville"/>
          <w:bCs/>
          <w:lang w:val="en-US"/>
        </w:rPr>
        <w:t xml:space="preserve"> been made</w:t>
      </w:r>
      <w:r w:rsidR="00D24480" w:rsidRPr="00D51E2B">
        <w:rPr>
          <w:rFonts w:ascii="Baskerville" w:hAnsi="Baskerville"/>
          <w:bCs/>
          <w:lang w:val="en-US"/>
        </w:rPr>
        <w:t xml:space="preserve"> in fulfilling reporting obligations (</w:t>
      </w:r>
      <w:r w:rsidR="00D51E2B" w:rsidRPr="00D51E2B">
        <w:rPr>
          <w:rFonts w:ascii="Baskerville" w:hAnsi="Baskerville"/>
          <w:bCs/>
          <w:lang w:val="en-US"/>
        </w:rPr>
        <w:t xml:space="preserve">the number of </w:t>
      </w:r>
      <w:r w:rsidR="00D24480" w:rsidRPr="00D51E2B">
        <w:rPr>
          <w:rFonts w:ascii="Baskerville" w:hAnsi="Baskerville"/>
          <w:bCs/>
          <w:lang w:val="en-US"/>
        </w:rPr>
        <w:t>‘unknown’ EU-level assessments has been halved</w:t>
      </w:r>
      <w:r w:rsidR="007F0E4C" w:rsidRPr="00D51E2B">
        <w:rPr>
          <w:rFonts w:ascii="Baskerville" w:hAnsi="Baskerville"/>
          <w:bCs/>
          <w:lang w:val="en-US"/>
        </w:rPr>
        <w:t>, ‘</w:t>
      </w:r>
      <w:r w:rsidR="007F0E4C" w:rsidRPr="00D51E2B">
        <w:rPr>
          <w:rFonts w:ascii="Baskerville" w:hAnsi="Baskerville"/>
          <w:bCs/>
        </w:rPr>
        <w:t>from 18% to 7% for habitats and from 31% to 17% for non-bird species’</w:t>
      </w:r>
      <w:r w:rsidR="00D24480" w:rsidRPr="00D51E2B">
        <w:rPr>
          <w:rFonts w:ascii="Baskerville" w:hAnsi="Baskerville"/>
          <w:bCs/>
          <w:lang w:val="en-US"/>
        </w:rPr>
        <w:t>)</w:t>
      </w:r>
      <w:r w:rsidR="00F0773F" w:rsidRPr="00D51E2B">
        <w:rPr>
          <w:rFonts w:ascii="Baskerville" w:hAnsi="Baskerville"/>
          <w:bCs/>
          <w:lang w:val="en-US"/>
        </w:rPr>
        <w:t>.</w:t>
      </w:r>
      <w:r w:rsidR="00F0773F" w:rsidRPr="00D51E2B">
        <w:rPr>
          <w:rStyle w:val="FootnoteReference"/>
          <w:rFonts w:ascii="Baskerville" w:hAnsi="Baskerville"/>
          <w:bCs/>
          <w:lang w:val="en-US"/>
        </w:rPr>
        <w:footnoteReference w:id="44"/>
      </w:r>
    </w:p>
    <w:p w14:paraId="24020432" w14:textId="77777777" w:rsidR="00D24480" w:rsidRDefault="00D24480" w:rsidP="00D24480">
      <w:pPr>
        <w:rPr>
          <w:rFonts w:ascii="Baskerville" w:hAnsi="Baskerville"/>
          <w:bCs/>
          <w:color w:val="FF0000"/>
          <w:lang w:val="en-US"/>
        </w:rPr>
      </w:pPr>
    </w:p>
    <w:p w14:paraId="5AFBC6EC" w14:textId="2353AAF2" w:rsidR="007200CD" w:rsidRPr="007200CD" w:rsidRDefault="0041468D" w:rsidP="007200CD">
      <w:pPr>
        <w:rPr>
          <w:rFonts w:ascii="Baskerville" w:hAnsi="Baskerville"/>
          <w:b/>
          <w:bCs/>
          <w:color w:val="FF0000"/>
        </w:rPr>
      </w:pPr>
      <w:r w:rsidRPr="00637935">
        <w:rPr>
          <w:rFonts w:ascii="Baskerville" w:hAnsi="Baskerville"/>
          <w:bCs/>
          <w:lang w:val="en-US"/>
        </w:rPr>
        <w:t>So, w</w:t>
      </w:r>
      <w:r w:rsidR="00D24480" w:rsidRPr="00637935">
        <w:rPr>
          <w:rFonts w:ascii="Baskerville" w:hAnsi="Baskerville"/>
          <w:bCs/>
          <w:lang w:val="en-US"/>
        </w:rPr>
        <w:t xml:space="preserve">hy </w:t>
      </w:r>
      <w:r w:rsidRPr="00637935">
        <w:rPr>
          <w:rFonts w:ascii="Baskerville" w:hAnsi="Baskerville"/>
          <w:bCs/>
          <w:lang w:val="en-US"/>
        </w:rPr>
        <w:t>have the Habitats Regulations failed in these areas</w:t>
      </w:r>
      <w:r w:rsidR="00D24480" w:rsidRPr="00637935">
        <w:rPr>
          <w:rFonts w:ascii="Baskerville" w:hAnsi="Baskerville"/>
          <w:bCs/>
          <w:lang w:val="en-US"/>
        </w:rPr>
        <w:t>?</w:t>
      </w:r>
      <w:r w:rsidRPr="00637935">
        <w:rPr>
          <w:rFonts w:ascii="Baskerville" w:hAnsi="Baskerville"/>
          <w:bCs/>
          <w:lang w:val="en-US"/>
        </w:rPr>
        <w:t xml:space="preserve"> There are a number of complex answers</w:t>
      </w:r>
      <w:r w:rsidR="00BB2D98" w:rsidRPr="00637935">
        <w:rPr>
          <w:rFonts w:ascii="Baskerville" w:hAnsi="Baskerville"/>
          <w:bCs/>
          <w:lang w:val="en-US"/>
        </w:rPr>
        <w:t xml:space="preserve"> to this question</w:t>
      </w:r>
      <w:r w:rsidRPr="00637935">
        <w:rPr>
          <w:rFonts w:ascii="Baskerville" w:hAnsi="Baskerville"/>
          <w:bCs/>
          <w:lang w:val="en-US"/>
        </w:rPr>
        <w:t>. Firstly,</w:t>
      </w:r>
      <w:r>
        <w:rPr>
          <w:rFonts w:ascii="Baskerville" w:hAnsi="Baskerville"/>
          <w:b/>
          <w:bCs/>
          <w:color w:val="FF0000"/>
          <w:lang w:val="en-US"/>
        </w:rPr>
        <w:t xml:space="preserve"> </w:t>
      </w:r>
      <w:r w:rsidRPr="007063DF">
        <w:rPr>
          <w:rFonts w:ascii="Baskerville" w:hAnsi="Baskerville"/>
          <w:bCs/>
          <w:lang w:val="en-US"/>
        </w:rPr>
        <w:t>t</w:t>
      </w:r>
      <w:r w:rsidR="00D24480" w:rsidRPr="007063DF">
        <w:rPr>
          <w:rFonts w:ascii="Baskerville" w:hAnsi="Baskerville"/>
          <w:bCs/>
          <w:lang w:val="en-US"/>
        </w:rPr>
        <w:t xml:space="preserve">he </w:t>
      </w:r>
      <w:r w:rsidR="007063DF" w:rsidRPr="007063DF">
        <w:rPr>
          <w:rFonts w:ascii="Baskerville" w:hAnsi="Baskerville"/>
          <w:bCs/>
          <w:lang w:val="en-US"/>
        </w:rPr>
        <w:t xml:space="preserve">positive measures of the </w:t>
      </w:r>
      <w:r w:rsidR="00D24480" w:rsidRPr="007063DF">
        <w:rPr>
          <w:rFonts w:ascii="Baskerville" w:hAnsi="Baskerville"/>
          <w:bCs/>
          <w:lang w:val="en-US"/>
        </w:rPr>
        <w:t>Habitats D</w:t>
      </w:r>
      <w:r w:rsidRPr="007063DF">
        <w:rPr>
          <w:rFonts w:ascii="Baskerville" w:hAnsi="Baskerville"/>
          <w:bCs/>
          <w:lang w:val="en-US"/>
        </w:rPr>
        <w:t xml:space="preserve">irective </w:t>
      </w:r>
      <w:r w:rsidR="007063DF" w:rsidRPr="007063DF">
        <w:rPr>
          <w:rFonts w:ascii="Baskerville" w:hAnsi="Baskerville"/>
          <w:bCs/>
          <w:lang w:val="en-US"/>
        </w:rPr>
        <w:t>attach no specified time limits to the restoration and maintenance of habitats and species.</w:t>
      </w:r>
      <w:r w:rsidR="002210AB">
        <w:rPr>
          <w:rStyle w:val="FootnoteReference"/>
          <w:rFonts w:ascii="Baskerville" w:hAnsi="Baskerville"/>
          <w:bCs/>
          <w:lang w:val="en-US"/>
        </w:rPr>
        <w:footnoteReference w:id="45"/>
      </w:r>
      <w:r w:rsidR="007063DF" w:rsidRPr="007063DF">
        <w:rPr>
          <w:rFonts w:ascii="Baskerville" w:hAnsi="Baskerville"/>
          <w:bCs/>
          <w:lang w:val="en-US"/>
        </w:rPr>
        <w:t xml:space="preserve"> </w:t>
      </w:r>
      <w:r w:rsidR="00CD0F48" w:rsidRPr="00CD0F48">
        <w:rPr>
          <w:rFonts w:ascii="Baskerville" w:hAnsi="Baskerville"/>
          <w:bCs/>
          <w:lang w:val="en-US"/>
        </w:rPr>
        <w:t>Secondly,</w:t>
      </w:r>
      <w:r w:rsidR="00CD0F48">
        <w:rPr>
          <w:rFonts w:ascii="Baskerville" w:hAnsi="Baskerville"/>
          <w:bCs/>
          <w:color w:val="FF0000"/>
          <w:lang w:val="en-US"/>
        </w:rPr>
        <w:t xml:space="preserve"> </w:t>
      </w:r>
      <w:r w:rsidR="00CD0F48" w:rsidRPr="00FE74A4">
        <w:rPr>
          <w:rFonts w:ascii="Baskerville" w:hAnsi="Baskerville"/>
          <w:bCs/>
          <w:lang w:val="en-US"/>
        </w:rPr>
        <w:t xml:space="preserve">the Habitats Directive </w:t>
      </w:r>
      <w:r w:rsidR="00D24480" w:rsidRPr="00FE74A4">
        <w:rPr>
          <w:rFonts w:ascii="Baskerville" w:hAnsi="Baskerville"/>
          <w:bCs/>
          <w:lang w:val="en-US"/>
        </w:rPr>
        <w:t xml:space="preserve">does not require the </w:t>
      </w:r>
      <w:r w:rsidR="00FE74A4" w:rsidRPr="00FE74A4">
        <w:rPr>
          <w:rFonts w:ascii="Baskerville" w:hAnsi="Baskerville"/>
          <w:bCs/>
          <w:lang w:val="en-US"/>
        </w:rPr>
        <w:t>establishment</w:t>
      </w:r>
      <w:r w:rsidR="00D24480" w:rsidRPr="00FE74A4">
        <w:rPr>
          <w:rFonts w:ascii="Baskerville" w:hAnsi="Baskerville"/>
          <w:bCs/>
          <w:lang w:val="en-US"/>
        </w:rPr>
        <w:t xml:space="preserve"> of </w:t>
      </w:r>
      <w:r w:rsidR="00D24480" w:rsidRPr="00725B28">
        <w:rPr>
          <w:rFonts w:ascii="Baskerville" w:hAnsi="Baskerville"/>
          <w:bCs/>
          <w:lang w:val="en-US"/>
        </w:rPr>
        <w:t>new N</w:t>
      </w:r>
      <w:r w:rsidR="009B1E04" w:rsidRPr="00725B28">
        <w:rPr>
          <w:rFonts w:ascii="Baskerville" w:hAnsi="Baskerville"/>
          <w:bCs/>
          <w:lang w:val="en-US"/>
        </w:rPr>
        <w:t xml:space="preserve">atura </w:t>
      </w:r>
      <w:r w:rsidR="00D24480" w:rsidRPr="00725B28">
        <w:rPr>
          <w:rFonts w:ascii="Baskerville" w:hAnsi="Baskerville"/>
          <w:bCs/>
          <w:lang w:val="en-US"/>
        </w:rPr>
        <w:t>2000-sites or linking zones between N</w:t>
      </w:r>
      <w:r w:rsidR="009B1E04" w:rsidRPr="00725B28">
        <w:rPr>
          <w:rFonts w:ascii="Baskerville" w:hAnsi="Baskerville"/>
          <w:bCs/>
          <w:lang w:val="en-US"/>
        </w:rPr>
        <w:t xml:space="preserve">atura </w:t>
      </w:r>
      <w:r w:rsidR="00D24480" w:rsidRPr="00725B28">
        <w:rPr>
          <w:rFonts w:ascii="Baskerville" w:hAnsi="Baskerville"/>
          <w:bCs/>
          <w:lang w:val="en-US"/>
        </w:rPr>
        <w:t>2000-sites</w:t>
      </w:r>
      <w:r w:rsidR="00CD0F48" w:rsidRPr="00725B28">
        <w:rPr>
          <w:rFonts w:ascii="Baskerville" w:hAnsi="Baskerville"/>
          <w:bCs/>
          <w:lang w:val="en-US"/>
        </w:rPr>
        <w:t>.</w:t>
      </w:r>
      <w:r w:rsidR="00CD0F48" w:rsidRPr="00725B28">
        <w:rPr>
          <w:rStyle w:val="FootnoteReference"/>
          <w:rFonts w:ascii="Baskerville" w:hAnsi="Baskerville"/>
          <w:bCs/>
          <w:lang w:val="en-US"/>
        </w:rPr>
        <w:footnoteReference w:id="46"/>
      </w:r>
      <w:r w:rsidR="00D24480" w:rsidRPr="00D37871">
        <w:rPr>
          <w:rFonts w:ascii="Baskerville" w:hAnsi="Baskerville"/>
          <w:b/>
          <w:bCs/>
          <w:color w:val="FF0000"/>
          <w:lang w:val="en-US"/>
        </w:rPr>
        <w:t xml:space="preserve"> </w:t>
      </w:r>
    </w:p>
    <w:p w14:paraId="0A9D9FCC" w14:textId="7B8AD721" w:rsidR="00D24480" w:rsidRPr="00310F10" w:rsidRDefault="00A27395" w:rsidP="00A27395">
      <w:pPr>
        <w:rPr>
          <w:rFonts w:ascii="Baskerville" w:hAnsi="Baskerville"/>
          <w:bCs/>
        </w:rPr>
      </w:pPr>
      <w:r w:rsidRPr="00A27395">
        <w:rPr>
          <w:rFonts w:ascii="Baskerville" w:hAnsi="Baskerville"/>
          <w:bCs/>
          <w:lang w:val="en-US"/>
        </w:rPr>
        <w:t>Thirdly,</w:t>
      </w:r>
      <w:r>
        <w:rPr>
          <w:rFonts w:ascii="Baskerville" w:hAnsi="Baskerville"/>
          <w:bCs/>
          <w:color w:val="FF0000"/>
          <w:lang w:val="en-US"/>
        </w:rPr>
        <w:t xml:space="preserve"> </w:t>
      </w:r>
      <w:r w:rsidR="00FE74A4" w:rsidRPr="00FE74A4">
        <w:rPr>
          <w:rFonts w:ascii="Baskerville" w:hAnsi="Baskerville"/>
          <w:bCs/>
          <w:lang w:val="en-US"/>
        </w:rPr>
        <w:t>over half</w:t>
      </w:r>
      <w:r w:rsidR="00D24480" w:rsidRPr="00FE74A4">
        <w:rPr>
          <w:rFonts w:ascii="Baskerville" w:hAnsi="Baskerville"/>
          <w:bCs/>
          <w:lang w:val="en-US"/>
        </w:rPr>
        <w:t xml:space="preserve"> of </w:t>
      </w:r>
      <w:r w:rsidR="00FE74A4" w:rsidRPr="00FE74A4">
        <w:rPr>
          <w:rFonts w:ascii="Baskerville" w:hAnsi="Baskerville"/>
          <w:bCs/>
          <w:lang w:val="en-US"/>
        </w:rPr>
        <w:t xml:space="preserve">the EU </w:t>
      </w:r>
      <w:r w:rsidR="00D24480" w:rsidRPr="00FE74A4">
        <w:rPr>
          <w:rFonts w:ascii="Baskerville" w:hAnsi="Baskerville"/>
          <w:bCs/>
          <w:lang w:val="en-US"/>
        </w:rPr>
        <w:t>M</w:t>
      </w:r>
      <w:r w:rsidR="00FE74A4" w:rsidRPr="00FE74A4">
        <w:rPr>
          <w:rFonts w:ascii="Baskerville" w:hAnsi="Baskerville"/>
          <w:bCs/>
          <w:lang w:val="en-US"/>
        </w:rPr>
        <w:t xml:space="preserve">ember </w:t>
      </w:r>
      <w:r w:rsidR="00D24480" w:rsidRPr="00FE74A4">
        <w:rPr>
          <w:rFonts w:ascii="Baskerville" w:hAnsi="Baskerville"/>
          <w:bCs/>
          <w:lang w:val="en-US"/>
        </w:rPr>
        <w:t>S</w:t>
      </w:r>
      <w:r w:rsidR="00FE74A4" w:rsidRPr="00FE74A4">
        <w:rPr>
          <w:rFonts w:ascii="Baskerville" w:hAnsi="Baskerville"/>
          <w:bCs/>
          <w:lang w:val="en-US"/>
        </w:rPr>
        <w:t>tates</w:t>
      </w:r>
      <w:r w:rsidR="00D24480" w:rsidRPr="00FE74A4">
        <w:rPr>
          <w:rFonts w:ascii="Baskerville" w:hAnsi="Baskerville"/>
          <w:bCs/>
          <w:lang w:val="en-US"/>
        </w:rPr>
        <w:t xml:space="preserve"> have </w:t>
      </w:r>
      <w:r w:rsidR="00FE74A4" w:rsidRPr="00FE74A4">
        <w:rPr>
          <w:rFonts w:ascii="Baskerville" w:hAnsi="Baskerville"/>
          <w:bCs/>
          <w:lang w:val="en-US"/>
        </w:rPr>
        <w:t>failed to</w:t>
      </w:r>
      <w:r w:rsidR="00D24480" w:rsidRPr="00FE74A4">
        <w:rPr>
          <w:rFonts w:ascii="Baskerville" w:hAnsi="Baskerville"/>
          <w:bCs/>
          <w:lang w:val="en-US"/>
        </w:rPr>
        <w:t xml:space="preserve"> </w:t>
      </w:r>
      <w:r w:rsidR="00FE74A4" w:rsidRPr="00FE74A4">
        <w:rPr>
          <w:rFonts w:ascii="Baskerville" w:hAnsi="Baskerville"/>
          <w:bCs/>
          <w:lang w:val="en-US"/>
        </w:rPr>
        <w:t>develop</w:t>
      </w:r>
      <w:r w:rsidR="00D24480" w:rsidRPr="00FE74A4">
        <w:rPr>
          <w:rFonts w:ascii="Baskerville" w:hAnsi="Baskerville"/>
          <w:bCs/>
          <w:lang w:val="en-US"/>
        </w:rPr>
        <w:t xml:space="preserve"> management plans for protected areas.</w:t>
      </w:r>
      <w:r w:rsidR="00F26154" w:rsidRPr="00FE74A4">
        <w:rPr>
          <w:rStyle w:val="FootnoteReference"/>
          <w:rFonts w:ascii="Baskerville" w:hAnsi="Baskerville"/>
          <w:bCs/>
          <w:lang w:val="en-US"/>
        </w:rPr>
        <w:footnoteReference w:id="47"/>
      </w:r>
      <w:r w:rsidR="00F26154" w:rsidRPr="007063DF">
        <w:rPr>
          <w:rFonts w:ascii="Baskerville" w:hAnsi="Baskerville"/>
          <w:bCs/>
          <w:lang w:val="en-US"/>
        </w:rPr>
        <w:t xml:space="preserve"> </w:t>
      </w:r>
      <w:r w:rsidR="004F1F59" w:rsidRPr="004629BE">
        <w:rPr>
          <w:rFonts w:ascii="Baskerville" w:hAnsi="Baskerville"/>
          <w:bCs/>
        </w:rPr>
        <w:t>Furthermore, a</w:t>
      </w:r>
      <w:r w:rsidR="005F08B7" w:rsidRPr="004629BE">
        <w:rPr>
          <w:rFonts w:ascii="Baskerville" w:hAnsi="Baskerville"/>
          <w:bCs/>
        </w:rPr>
        <w:t xml:space="preserve"> 2015 report by the </w:t>
      </w:r>
      <w:r w:rsidR="00F92E79">
        <w:rPr>
          <w:rFonts w:ascii="Baskerville" w:hAnsi="Baskerville"/>
          <w:bCs/>
        </w:rPr>
        <w:t>EEA</w:t>
      </w:r>
      <w:r w:rsidR="005F08B7" w:rsidRPr="004629BE">
        <w:rPr>
          <w:rFonts w:ascii="Baskerville" w:hAnsi="Baskerville"/>
          <w:bCs/>
        </w:rPr>
        <w:t xml:space="preserve"> o</w:t>
      </w:r>
      <w:r w:rsidR="004F1F59" w:rsidRPr="004629BE">
        <w:rPr>
          <w:rFonts w:ascii="Baskerville" w:hAnsi="Baskerville"/>
          <w:bCs/>
        </w:rPr>
        <w:t xml:space="preserve">n Europe’s environment </w:t>
      </w:r>
      <w:r w:rsidR="005F08B7" w:rsidRPr="004629BE">
        <w:rPr>
          <w:rFonts w:ascii="Baskerville" w:hAnsi="Baskerville"/>
          <w:bCs/>
        </w:rPr>
        <w:t>concluded that ‘European natural capital is being degraded by socio-economic activities such as agriculture, fisheries, transport, industry, tourism and urban sprawl’.</w:t>
      </w:r>
      <w:r w:rsidR="004F1F59" w:rsidRPr="004629BE">
        <w:rPr>
          <w:rStyle w:val="FootnoteReference"/>
          <w:rFonts w:ascii="Baskerville" w:hAnsi="Baskerville"/>
          <w:bCs/>
        </w:rPr>
        <w:footnoteReference w:id="48"/>
      </w:r>
      <w:r w:rsidR="005F08B7" w:rsidRPr="007200CD">
        <w:rPr>
          <w:rFonts w:ascii="Baskerville" w:hAnsi="Baskerville"/>
          <w:b/>
          <w:bCs/>
          <w:color w:val="FF0000"/>
        </w:rPr>
        <w:t xml:space="preserve"> </w:t>
      </w:r>
      <w:r w:rsidR="007A7251" w:rsidRPr="0019740C">
        <w:rPr>
          <w:rFonts w:ascii="Baskerville" w:hAnsi="Baskerville"/>
          <w:bCs/>
          <w:lang w:val="en-US"/>
        </w:rPr>
        <w:t xml:space="preserve">Article 3 of </w:t>
      </w:r>
      <w:r w:rsidR="002F6CDE" w:rsidRPr="0019740C">
        <w:rPr>
          <w:rFonts w:ascii="Baskerville" w:hAnsi="Baskerville"/>
          <w:bCs/>
          <w:lang w:val="en-US"/>
        </w:rPr>
        <w:t xml:space="preserve">the </w:t>
      </w:r>
      <w:r w:rsidR="007A7251" w:rsidRPr="0019740C">
        <w:rPr>
          <w:rFonts w:ascii="Baskerville" w:hAnsi="Baskerville"/>
          <w:bCs/>
          <w:lang w:val="en-US"/>
        </w:rPr>
        <w:t>Habitats Directive states that its objective is ‘to maintain or restore species and habitats under the Natura 2000 network at a favourable conservation status’,</w:t>
      </w:r>
      <w:r w:rsidR="0063317C" w:rsidRPr="0019740C">
        <w:rPr>
          <w:rStyle w:val="FootnoteReference"/>
          <w:rFonts w:ascii="Baskerville" w:hAnsi="Baskerville"/>
          <w:bCs/>
          <w:lang w:val="en-US"/>
        </w:rPr>
        <w:footnoteReference w:id="49"/>
      </w:r>
      <w:r w:rsidR="007A7251" w:rsidRPr="0019740C">
        <w:rPr>
          <w:rFonts w:ascii="Baskerville" w:hAnsi="Baskerville"/>
          <w:bCs/>
          <w:lang w:val="en-US"/>
        </w:rPr>
        <w:t xml:space="preserve"> yet makes no reference to the conditions that must be satisfied in order to achieve this.</w:t>
      </w:r>
      <w:r w:rsidR="007A7251" w:rsidRPr="002F6CDE">
        <w:rPr>
          <w:rFonts w:ascii="Baskerville" w:hAnsi="Baskerville"/>
          <w:bCs/>
          <w:color w:val="FF0000"/>
        </w:rPr>
        <w:t xml:space="preserve"> </w:t>
      </w:r>
      <w:r w:rsidR="00E85E9E">
        <w:rPr>
          <w:rFonts w:ascii="Baskerville" w:hAnsi="Baskerville"/>
          <w:bCs/>
          <w:lang w:val="en-US"/>
        </w:rPr>
        <w:t>Fundamentally, the Habitats Directive is somewhat vague in terms of its aims</w:t>
      </w:r>
      <w:r w:rsidR="00EE0A05">
        <w:rPr>
          <w:rFonts w:ascii="Baskerville" w:hAnsi="Baskerville"/>
          <w:bCs/>
          <w:lang w:val="en-US"/>
        </w:rPr>
        <w:t xml:space="preserve"> and seems to only focus on assessment and evaluative measures</w:t>
      </w:r>
      <w:r w:rsidR="00E85E9E">
        <w:rPr>
          <w:rFonts w:ascii="Baskerville" w:hAnsi="Baskerville"/>
          <w:bCs/>
          <w:lang w:val="en-US"/>
        </w:rPr>
        <w:t>.</w:t>
      </w:r>
      <w:r w:rsidR="00BF1999">
        <w:rPr>
          <w:rStyle w:val="FootnoteReference"/>
          <w:rFonts w:ascii="Baskerville" w:hAnsi="Baskerville"/>
          <w:bCs/>
          <w:lang w:val="en-US"/>
        </w:rPr>
        <w:footnoteReference w:id="50"/>
      </w:r>
      <w:r w:rsidR="00E85E9E">
        <w:rPr>
          <w:rFonts w:ascii="Baskerville" w:hAnsi="Baskerville"/>
          <w:bCs/>
          <w:lang w:val="en-US"/>
        </w:rPr>
        <w:t xml:space="preserve"> Even </w:t>
      </w:r>
      <w:r w:rsidR="006C5361">
        <w:rPr>
          <w:rFonts w:ascii="Baskerville" w:hAnsi="Baskerville"/>
          <w:bCs/>
          <w:lang w:val="en-US"/>
        </w:rPr>
        <w:t xml:space="preserve">the </w:t>
      </w:r>
      <w:r w:rsidR="00386ECC">
        <w:rPr>
          <w:rFonts w:ascii="Baskerville" w:hAnsi="Baskerville"/>
          <w:bCs/>
          <w:lang w:val="en-US"/>
        </w:rPr>
        <w:t xml:space="preserve">schedules of the </w:t>
      </w:r>
      <w:r w:rsidR="006C5361" w:rsidRPr="006C5361">
        <w:rPr>
          <w:rFonts w:ascii="Baskerville" w:hAnsi="Baskerville"/>
          <w:bCs/>
          <w:lang w:val="en-US"/>
        </w:rPr>
        <w:t xml:space="preserve">Marine and Coastal Access Act </w:t>
      </w:r>
      <w:r w:rsidR="006C5361" w:rsidRPr="00386ECC">
        <w:rPr>
          <w:rFonts w:ascii="Baskerville" w:hAnsi="Baskerville"/>
          <w:bCs/>
          <w:lang w:val="en-US"/>
        </w:rPr>
        <w:t>2009</w:t>
      </w:r>
      <w:r w:rsidR="00386ECC" w:rsidRPr="00386ECC">
        <w:rPr>
          <w:rStyle w:val="FootnoteReference"/>
          <w:rFonts w:ascii="Baskerville" w:hAnsi="Baskerville"/>
          <w:bCs/>
          <w:lang w:val="en-US"/>
        </w:rPr>
        <w:footnoteReference w:id="51"/>
      </w:r>
      <w:r w:rsidR="006C5361" w:rsidRPr="00310F10">
        <w:rPr>
          <w:rFonts w:ascii="Baskerville" w:hAnsi="Baskerville"/>
          <w:bCs/>
          <w:color w:val="FF0000"/>
        </w:rPr>
        <w:t xml:space="preserve"> </w:t>
      </w:r>
      <w:r w:rsidR="00310F10">
        <w:rPr>
          <w:rFonts w:ascii="Baskerville" w:hAnsi="Baskerville"/>
          <w:bCs/>
          <w:lang w:val="en-US"/>
        </w:rPr>
        <w:t>appear</w:t>
      </w:r>
      <w:r w:rsidR="00E85E9E" w:rsidRPr="00E85E9E">
        <w:rPr>
          <w:rFonts w:ascii="Baskerville" w:hAnsi="Baskerville"/>
          <w:bCs/>
          <w:lang w:val="en-US"/>
        </w:rPr>
        <w:t xml:space="preserve"> to offer a more detailed approach to</w:t>
      </w:r>
      <w:r w:rsidR="00E85E9E">
        <w:rPr>
          <w:rFonts w:ascii="Baskerville" w:hAnsi="Baskerville"/>
          <w:bCs/>
          <w:lang w:val="en-US"/>
        </w:rPr>
        <w:t>, for instance,</w:t>
      </w:r>
      <w:r w:rsidR="00E85E9E" w:rsidRPr="00E85E9E">
        <w:rPr>
          <w:rFonts w:ascii="Baskerville" w:hAnsi="Baskerville"/>
          <w:bCs/>
          <w:lang w:val="en-US"/>
        </w:rPr>
        <w:t xml:space="preserve"> marine conservation than the</w:t>
      </w:r>
      <w:r w:rsidR="00E85E9E">
        <w:rPr>
          <w:rFonts w:ascii="Baskerville" w:hAnsi="Baskerville"/>
          <w:bCs/>
          <w:lang w:val="en-US"/>
        </w:rPr>
        <w:t xml:space="preserve"> provisions of the directive.</w:t>
      </w:r>
      <w:r w:rsidR="006C5361">
        <w:rPr>
          <w:rStyle w:val="FootnoteReference"/>
          <w:rFonts w:ascii="Baskerville" w:hAnsi="Baskerville"/>
          <w:bCs/>
          <w:lang w:val="en-US"/>
        </w:rPr>
        <w:footnoteReference w:id="52"/>
      </w:r>
      <w:r w:rsidR="00E85E9E">
        <w:rPr>
          <w:rFonts w:ascii="Baskerville" w:hAnsi="Baskerville"/>
          <w:bCs/>
          <w:lang w:val="en-US"/>
        </w:rPr>
        <w:t xml:space="preserve"> </w:t>
      </w:r>
      <w:r w:rsidRPr="00A27395">
        <w:rPr>
          <w:rFonts w:ascii="Baskerville" w:hAnsi="Baskerville"/>
          <w:bCs/>
          <w:lang w:val="en-US"/>
        </w:rPr>
        <w:t xml:space="preserve">Could </w:t>
      </w:r>
      <w:r w:rsidRPr="006D7F0F">
        <w:rPr>
          <w:rFonts w:ascii="Baskerville" w:hAnsi="Baskerville"/>
          <w:bCs/>
          <w:lang w:val="en-US"/>
        </w:rPr>
        <w:t>m</w:t>
      </w:r>
      <w:r w:rsidR="00D24480" w:rsidRPr="006D7F0F">
        <w:rPr>
          <w:rFonts w:ascii="Baskerville" w:hAnsi="Baskerville"/>
          <w:bCs/>
          <w:lang w:val="en-US"/>
        </w:rPr>
        <w:t xml:space="preserve">ore </w:t>
      </w:r>
      <w:r w:rsidR="006D7F0F" w:rsidRPr="006D7F0F">
        <w:rPr>
          <w:rFonts w:ascii="Baskerville" w:hAnsi="Baskerville"/>
          <w:bCs/>
          <w:lang w:val="en-US"/>
        </w:rPr>
        <w:t>explicit</w:t>
      </w:r>
      <w:r w:rsidR="00D24480" w:rsidRPr="006D7F0F">
        <w:rPr>
          <w:rFonts w:ascii="Baskerville" w:hAnsi="Baskerville"/>
          <w:bCs/>
          <w:lang w:val="en-US"/>
        </w:rPr>
        <w:t xml:space="preserve"> definition</w:t>
      </w:r>
      <w:r w:rsidR="006D7F0F" w:rsidRPr="006D7F0F">
        <w:rPr>
          <w:rFonts w:ascii="Baskerville" w:hAnsi="Baskerville"/>
          <w:bCs/>
          <w:lang w:val="en-US"/>
        </w:rPr>
        <w:t>s</w:t>
      </w:r>
      <w:r w:rsidR="00D24480" w:rsidRPr="006D7F0F">
        <w:rPr>
          <w:rFonts w:ascii="Baskerville" w:hAnsi="Baskerville"/>
          <w:bCs/>
          <w:lang w:val="en-US"/>
        </w:rPr>
        <w:t xml:space="preserve"> of conservation objectives</w:t>
      </w:r>
      <w:r w:rsidR="00D24480" w:rsidRPr="00D37871">
        <w:rPr>
          <w:rFonts w:ascii="Baskerville" w:hAnsi="Baskerville"/>
          <w:bCs/>
          <w:color w:val="FF0000"/>
          <w:lang w:val="en-US"/>
        </w:rPr>
        <w:t xml:space="preserve"> </w:t>
      </w:r>
      <w:r w:rsidRPr="00767E7B">
        <w:rPr>
          <w:rFonts w:ascii="Baskerville" w:hAnsi="Baskerville"/>
          <w:bCs/>
          <w:lang w:val="en-US"/>
        </w:rPr>
        <w:t>therefore</w:t>
      </w:r>
      <w:r>
        <w:rPr>
          <w:rFonts w:ascii="Baskerville" w:hAnsi="Baskerville"/>
          <w:bCs/>
          <w:color w:val="FF0000"/>
          <w:lang w:val="en-US"/>
        </w:rPr>
        <w:t xml:space="preserve"> </w:t>
      </w:r>
      <w:r w:rsidRPr="006D7F0F">
        <w:rPr>
          <w:rFonts w:ascii="Baskerville" w:hAnsi="Baskerville"/>
          <w:bCs/>
          <w:lang w:val="en-US"/>
        </w:rPr>
        <w:t xml:space="preserve">be </w:t>
      </w:r>
      <w:r w:rsidR="006D7F0F" w:rsidRPr="006D7F0F">
        <w:rPr>
          <w:rFonts w:ascii="Baskerville" w:hAnsi="Baskerville"/>
          <w:bCs/>
          <w:lang w:val="en-US"/>
        </w:rPr>
        <w:t>required</w:t>
      </w:r>
      <w:r w:rsidR="00D24480" w:rsidRPr="006D7F0F">
        <w:rPr>
          <w:rFonts w:ascii="Baskerville" w:hAnsi="Baskerville"/>
          <w:bCs/>
          <w:lang w:val="en-US"/>
        </w:rPr>
        <w:t>?</w:t>
      </w:r>
      <w:r w:rsidR="00E85E9E">
        <w:rPr>
          <w:rFonts w:ascii="Baskerville" w:hAnsi="Baskerville"/>
          <w:bCs/>
          <w:lang w:val="en-US"/>
        </w:rPr>
        <w:t xml:space="preserve"> </w:t>
      </w:r>
    </w:p>
    <w:p w14:paraId="71D17030" w14:textId="77777777" w:rsidR="000D0E0B" w:rsidRPr="000D0E0B" w:rsidRDefault="000D0E0B" w:rsidP="000D0E0B">
      <w:pPr>
        <w:rPr>
          <w:rFonts w:ascii="Baskerville" w:hAnsi="Baskerville"/>
          <w:bCs/>
          <w:color w:val="FF0000"/>
          <w:lang w:val="en-US"/>
        </w:rPr>
      </w:pPr>
    </w:p>
    <w:p w14:paraId="29FC7015" w14:textId="49A10B9F" w:rsidR="000D0E0B" w:rsidRDefault="00F03333" w:rsidP="000D0E0B">
      <w:pPr>
        <w:rPr>
          <w:rFonts w:ascii="Baskerville" w:hAnsi="Baskerville"/>
          <w:bCs/>
          <w:color w:val="FF0000"/>
          <w:lang w:val="en-US"/>
        </w:rPr>
      </w:pPr>
      <w:r w:rsidRPr="00C92EC6">
        <w:rPr>
          <w:rFonts w:ascii="Baskerville" w:hAnsi="Baskerville"/>
          <w:bCs/>
          <w:lang w:val="en-US"/>
        </w:rPr>
        <w:t xml:space="preserve">In the course of transposing the </w:t>
      </w:r>
      <w:r w:rsidR="003C02BD" w:rsidRPr="00C92EC6">
        <w:rPr>
          <w:rFonts w:ascii="Baskerville" w:hAnsi="Baskerville"/>
          <w:bCs/>
          <w:lang w:val="en-US"/>
        </w:rPr>
        <w:t>intricate</w:t>
      </w:r>
      <w:r w:rsidRPr="00C92EC6">
        <w:rPr>
          <w:rFonts w:ascii="Baskerville" w:hAnsi="Baskerville"/>
          <w:bCs/>
          <w:lang w:val="en-US"/>
        </w:rPr>
        <w:t xml:space="preserve"> </w:t>
      </w:r>
      <w:r w:rsidR="003C02BD" w:rsidRPr="00C92EC6">
        <w:rPr>
          <w:rFonts w:ascii="Baskerville" w:hAnsi="Baskerville"/>
          <w:bCs/>
          <w:lang w:val="en-US"/>
        </w:rPr>
        <w:t>procedures</w:t>
      </w:r>
      <w:r w:rsidRPr="00C92EC6">
        <w:rPr>
          <w:rFonts w:ascii="Baskerville" w:hAnsi="Baskerville"/>
          <w:bCs/>
          <w:lang w:val="en-US"/>
        </w:rPr>
        <w:t xml:space="preserve"> contained within the Habitats Directive</w:t>
      </w:r>
      <w:r w:rsidR="000D0E0B" w:rsidRPr="00C92EC6">
        <w:rPr>
          <w:rFonts w:ascii="Baskerville" w:hAnsi="Baskerville"/>
          <w:bCs/>
          <w:lang w:val="en-US"/>
        </w:rPr>
        <w:t xml:space="preserve"> into national law</w:t>
      </w:r>
      <w:r w:rsidRPr="00C92EC6">
        <w:rPr>
          <w:rFonts w:ascii="Baskerville" w:hAnsi="Baskerville"/>
          <w:bCs/>
          <w:lang w:val="en-US"/>
        </w:rPr>
        <w:t>,</w:t>
      </w:r>
      <w:r w:rsidR="000D0E0B" w:rsidRPr="00C92EC6">
        <w:rPr>
          <w:rFonts w:ascii="Baskerville" w:hAnsi="Baskerville"/>
          <w:bCs/>
          <w:lang w:val="en-US"/>
        </w:rPr>
        <w:t xml:space="preserve"> </w:t>
      </w:r>
      <w:r w:rsidR="00280F12" w:rsidRPr="00C92EC6">
        <w:rPr>
          <w:rFonts w:ascii="Baskerville" w:hAnsi="Baskerville"/>
          <w:bCs/>
          <w:lang w:val="en-US"/>
        </w:rPr>
        <w:t>‘</w:t>
      </w:r>
      <w:r w:rsidR="000D0E0B" w:rsidRPr="00C92EC6">
        <w:rPr>
          <w:rFonts w:ascii="Baskerville" w:hAnsi="Baskerville"/>
          <w:bCs/>
          <w:lang w:val="en-US"/>
        </w:rPr>
        <w:t xml:space="preserve">they are underpinned by existing provisions </w:t>
      </w:r>
      <w:r w:rsidR="003C02BD" w:rsidRPr="00C92EC6">
        <w:rPr>
          <w:rFonts w:ascii="Baskerville" w:hAnsi="Baskerville"/>
          <w:bCs/>
          <w:lang w:val="en-US"/>
        </w:rPr>
        <w:t>that</w:t>
      </w:r>
      <w:r w:rsidR="000D0E0B" w:rsidRPr="00C92EC6">
        <w:rPr>
          <w:rFonts w:ascii="Baskerville" w:hAnsi="Baskerville"/>
          <w:bCs/>
          <w:lang w:val="en-US"/>
        </w:rPr>
        <w:t xml:space="preserve"> further confuse their interpretation and application</w:t>
      </w:r>
      <w:r w:rsidR="00280F12" w:rsidRPr="00C92EC6">
        <w:rPr>
          <w:rFonts w:ascii="Baskerville" w:hAnsi="Baskerville"/>
          <w:bCs/>
          <w:lang w:val="en-US"/>
        </w:rPr>
        <w:t>’</w:t>
      </w:r>
      <w:r w:rsidR="000D0E0B" w:rsidRPr="00C92EC6">
        <w:rPr>
          <w:rFonts w:ascii="Baskerville" w:hAnsi="Baskerville"/>
          <w:bCs/>
          <w:lang w:val="en-US"/>
        </w:rPr>
        <w:t>.</w:t>
      </w:r>
      <w:r w:rsidR="004E0099">
        <w:rPr>
          <w:rStyle w:val="FootnoteReference"/>
          <w:rFonts w:ascii="Baskerville" w:hAnsi="Baskerville"/>
          <w:bCs/>
          <w:lang w:val="en-US"/>
        </w:rPr>
        <w:footnoteReference w:id="53"/>
      </w:r>
      <w:r w:rsidR="000D0E0B" w:rsidRPr="000D0E0B">
        <w:rPr>
          <w:rFonts w:ascii="Baskerville" w:hAnsi="Baskerville"/>
          <w:bCs/>
          <w:color w:val="FF0000"/>
          <w:lang w:val="en-US"/>
        </w:rPr>
        <w:t xml:space="preserve"> </w:t>
      </w:r>
      <w:r w:rsidR="00572823" w:rsidRPr="00DC1E1F">
        <w:rPr>
          <w:rFonts w:ascii="Baskerville" w:hAnsi="Baskerville"/>
          <w:bCs/>
          <w:lang w:val="en-US"/>
        </w:rPr>
        <w:t>The Wildlife and Co</w:t>
      </w:r>
      <w:r w:rsidR="0076221D">
        <w:rPr>
          <w:rFonts w:ascii="Baskerville" w:hAnsi="Baskerville"/>
          <w:bCs/>
          <w:lang w:val="en-US"/>
        </w:rPr>
        <w:t xml:space="preserve">untryside Act 1981 </w:t>
      </w:r>
      <w:r w:rsidR="00572823" w:rsidRPr="00DC1E1F">
        <w:rPr>
          <w:rFonts w:ascii="Baskerville" w:hAnsi="Baskerville"/>
          <w:bCs/>
          <w:lang w:val="en-US"/>
        </w:rPr>
        <w:t xml:space="preserve">provides this </w:t>
      </w:r>
      <w:r w:rsidR="000D0E0B" w:rsidRPr="00DC1E1F">
        <w:rPr>
          <w:rFonts w:ascii="Baskerville" w:hAnsi="Baskerville"/>
          <w:bCs/>
          <w:lang w:val="en-US"/>
        </w:rPr>
        <w:t xml:space="preserve">underpinning, </w:t>
      </w:r>
      <w:r w:rsidR="009B1E04" w:rsidRPr="00DC1E1F">
        <w:rPr>
          <w:rFonts w:ascii="Baskerville" w:hAnsi="Baskerville"/>
          <w:bCs/>
          <w:lang w:val="en-US"/>
        </w:rPr>
        <w:t>as a result of which the protections are</w:t>
      </w:r>
      <w:r w:rsidR="00204C85">
        <w:rPr>
          <w:rFonts w:ascii="Baskerville" w:hAnsi="Baskerville"/>
          <w:bCs/>
          <w:lang w:val="en-US"/>
        </w:rPr>
        <w:t>, rather</w:t>
      </w:r>
      <w:r w:rsidR="009B1E04" w:rsidRPr="00DC1E1F">
        <w:rPr>
          <w:rFonts w:ascii="Baskerville" w:hAnsi="Baskerville"/>
          <w:bCs/>
          <w:lang w:val="en-US"/>
        </w:rPr>
        <w:t xml:space="preserve"> </w:t>
      </w:r>
      <w:r w:rsidR="00E35E0E">
        <w:rPr>
          <w:rFonts w:ascii="Baskerville" w:hAnsi="Baskerville"/>
          <w:bCs/>
          <w:lang w:val="en-US"/>
        </w:rPr>
        <w:t>confusingly</w:t>
      </w:r>
      <w:r w:rsidR="00204C85">
        <w:rPr>
          <w:rFonts w:ascii="Baskerville" w:hAnsi="Baskerville"/>
          <w:bCs/>
          <w:lang w:val="en-US"/>
        </w:rPr>
        <w:t>,</w:t>
      </w:r>
      <w:r w:rsidR="00E35E0E">
        <w:rPr>
          <w:rFonts w:ascii="Baskerville" w:hAnsi="Baskerville"/>
          <w:bCs/>
          <w:lang w:val="en-US"/>
        </w:rPr>
        <w:t xml:space="preserve"> </w:t>
      </w:r>
      <w:r w:rsidR="00164232">
        <w:rPr>
          <w:rFonts w:ascii="Baskerville" w:hAnsi="Baskerville"/>
          <w:bCs/>
          <w:lang w:val="en-US"/>
        </w:rPr>
        <w:t>duplicated</w:t>
      </w:r>
      <w:r w:rsidR="009B1E04" w:rsidRPr="00DC1E1F">
        <w:rPr>
          <w:rFonts w:ascii="Baskerville" w:hAnsi="Baskerville"/>
          <w:bCs/>
          <w:lang w:val="en-US"/>
        </w:rPr>
        <w:t xml:space="preserve"> both </w:t>
      </w:r>
      <w:r w:rsidR="000D0E0B" w:rsidRPr="00DC1E1F">
        <w:rPr>
          <w:rFonts w:ascii="Baskerville" w:hAnsi="Baskerville"/>
          <w:bCs/>
          <w:lang w:val="en-US"/>
        </w:rPr>
        <w:t xml:space="preserve">for </w:t>
      </w:r>
      <w:r w:rsidR="009B1E04" w:rsidRPr="00DC1E1F">
        <w:rPr>
          <w:rFonts w:ascii="Baskerville" w:hAnsi="Baskerville"/>
          <w:bCs/>
          <w:lang w:val="en-US"/>
        </w:rPr>
        <w:t xml:space="preserve">European sites and also for </w:t>
      </w:r>
      <w:r w:rsidR="000D0E0B" w:rsidRPr="00DC1E1F">
        <w:rPr>
          <w:rFonts w:ascii="Baskerville" w:hAnsi="Baskerville"/>
          <w:bCs/>
          <w:lang w:val="en-US"/>
        </w:rPr>
        <w:t xml:space="preserve">European Protected </w:t>
      </w:r>
      <w:r w:rsidR="000D0E0B" w:rsidRPr="00823998">
        <w:rPr>
          <w:rFonts w:ascii="Baskerville" w:hAnsi="Baskerville"/>
          <w:bCs/>
          <w:lang w:val="en-US"/>
        </w:rPr>
        <w:t xml:space="preserve">Species. </w:t>
      </w:r>
      <w:r w:rsidR="00373330" w:rsidRPr="00823998">
        <w:rPr>
          <w:rFonts w:ascii="Baskerville" w:hAnsi="Baskerville"/>
          <w:bCs/>
          <w:lang w:val="en-US"/>
        </w:rPr>
        <w:t>Resultantly, if regulators were to</w:t>
      </w:r>
      <w:r w:rsidR="00E35E0E" w:rsidRPr="00823998">
        <w:rPr>
          <w:rFonts w:ascii="Baskerville" w:hAnsi="Baskerville"/>
          <w:bCs/>
          <w:lang w:val="en-US"/>
        </w:rPr>
        <w:t xml:space="preserve"> follow the Scottish example</w:t>
      </w:r>
      <w:r w:rsidR="009D6516" w:rsidRPr="00823998">
        <w:rPr>
          <w:rFonts w:ascii="Baskerville" w:hAnsi="Baskerville"/>
          <w:bCs/>
          <w:lang w:val="en-US"/>
        </w:rPr>
        <w:t>,</w:t>
      </w:r>
      <w:r w:rsidR="009D6516" w:rsidRPr="00823998">
        <w:rPr>
          <w:rStyle w:val="FootnoteReference"/>
          <w:rFonts w:ascii="Baskerville" w:hAnsi="Baskerville"/>
          <w:bCs/>
          <w:lang w:val="en-US"/>
        </w:rPr>
        <w:footnoteReference w:id="54"/>
      </w:r>
      <w:r w:rsidR="00E35E0E" w:rsidRPr="00823998">
        <w:rPr>
          <w:rFonts w:ascii="Baskerville" w:hAnsi="Baskerville"/>
          <w:bCs/>
          <w:lang w:val="en-US"/>
        </w:rPr>
        <w:t xml:space="preserve"> by </w:t>
      </w:r>
      <w:r w:rsidR="00373330" w:rsidRPr="00823998">
        <w:rPr>
          <w:rFonts w:ascii="Baskerville" w:hAnsi="Baskerville"/>
          <w:bCs/>
          <w:lang w:val="en-US"/>
        </w:rPr>
        <w:t>remov</w:t>
      </w:r>
      <w:r w:rsidR="00E35E0E" w:rsidRPr="00823998">
        <w:rPr>
          <w:rFonts w:ascii="Baskerville" w:hAnsi="Baskerville"/>
          <w:bCs/>
          <w:lang w:val="en-US"/>
        </w:rPr>
        <w:t>ing</w:t>
      </w:r>
      <w:r w:rsidR="00373330" w:rsidRPr="00823998">
        <w:rPr>
          <w:rFonts w:ascii="Baskerville" w:hAnsi="Baskerville"/>
          <w:bCs/>
          <w:lang w:val="en-US"/>
        </w:rPr>
        <w:t xml:space="preserve"> European Protected Species from the Schedules of the Wildlife and Countryside Act this would prevent such </w:t>
      </w:r>
      <w:r w:rsidR="00E35E0E" w:rsidRPr="00823998">
        <w:rPr>
          <w:rFonts w:ascii="Baskerville" w:hAnsi="Baskerville"/>
          <w:bCs/>
          <w:lang w:val="en-US"/>
        </w:rPr>
        <w:t>problems from arising</w:t>
      </w:r>
      <w:r w:rsidR="006177CD" w:rsidRPr="00823998">
        <w:rPr>
          <w:rFonts w:ascii="Baskerville" w:hAnsi="Baskerville"/>
          <w:bCs/>
          <w:lang w:val="en-US"/>
        </w:rPr>
        <w:t xml:space="preserve">, by making them solely </w:t>
      </w:r>
      <w:r w:rsidR="006D17BE" w:rsidRPr="00823998">
        <w:rPr>
          <w:rFonts w:ascii="Baskerville" w:hAnsi="Baskerville"/>
          <w:bCs/>
          <w:lang w:val="en-US"/>
        </w:rPr>
        <w:t>bound by</w:t>
      </w:r>
      <w:r w:rsidR="006177CD" w:rsidRPr="00823998">
        <w:rPr>
          <w:rFonts w:ascii="Baskerville" w:hAnsi="Baskerville"/>
          <w:bCs/>
          <w:lang w:val="en-US"/>
        </w:rPr>
        <w:t xml:space="preserve"> the Habitats Regulations’ tests</w:t>
      </w:r>
      <w:r w:rsidR="00E75529" w:rsidRPr="00823998">
        <w:rPr>
          <w:rFonts w:ascii="Baskerville" w:hAnsi="Baskerville"/>
          <w:bCs/>
          <w:lang w:val="en-US"/>
        </w:rPr>
        <w:t>.</w:t>
      </w:r>
      <w:r w:rsidR="00E75529">
        <w:rPr>
          <w:rFonts w:ascii="Baskerville" w:hAnsi="Baskerville"/>
          <w:bCs/>
          <w:color w:val="FF0000"/>
          <w:lang w:val="en-US"/>
        </w:rPr>
        <w:t xml:space="preserve"> </w:t>
      </w:r>
    </w:p>
    <w:p w14:paraId="7CF66CED" w14:textId="77777777" w:rsidR="000D0E0B" w:rsidRPr="000D0E0B" w:rsidRDefault="000D0E0B" w:rsidP="000D0E0B">
      <w:pPr>
        <w:rPr>
          <w:rFonts w:ascii="Baskerville" w:hAnsi="Baskerville"/>
          <w:bCs/>
          <w:color w:val="FF0000"/>
          <w:lang w:val="en-US"/>
        </w:rPr>
      </w:pPr>
    </w:p>
    <w:p w14:paraId="7078153D" w14:textId="4DDFACDD" w:rsidR="000D0E0B" w:rsidRPr="006177CD" w:rsidRDefault="001235FC" w:rsidP="00A27395">
      <w:pPr>
        <w:rPr>
          <w:rFonts w:ascii="Baskerville" w:hAnsi="Baskerville"/>
          <w:bCs/>
          <w:color w:val="FF0000"/>
        </w:rPr>
      </w:pPr>
      <w:r w:rsidRPr="00267042">
        <w:rPr>
          <w:rFonts w:ascii="Baskerville" w:hAnsi="Baskerville"/>
          <w:bCs/>
          <w:lang w:val="en-US"/>
        </w:rPr>
        <w:t>A turning point arrived</w:t>
      </w:r>
      <w:r w:rsidR="009B53D1" w:rsidRPr="00267042">
        <w:rPr>
          <w:rFonts w:ascii="Baskerville" w:hAnsi="Baskerville"/>
          <w:bCs/>
          <w:lang w:val="en-US"/>
        </w:rPr>
        <w:t xml:space="preserve"> i</w:t>
      </w:r>
      <w:r w:rsidR="00FD406A" w:rsidRPr="00267042">
        <w:rPr>
          <w:rFonts w:ascii="Baskerville" w:hAnsi="Baskerville"/>
          <w:bCs/>
          <w:lang w:val="en-US"/>
        </w:rPr>
        <w:t xml:space="preserve">n March 2016, </w:t>
      </w:r>
      <w:r w:rsidRPr="00267042">
        <w:rPr>
          <w:rFonts w:ascii="Baskerville" w:hAnsi="Baskerville"/>
          <w:bCs/>
          <w:lang w:val="en-US"/>
        </w:rPr>
        <w:t>when</w:t>
      </w:r>
      <w:r>
        <w:rPr>
          <w:rFonts w:ascii="Baskerville" w:hAnsi="Baskerville"/>
          <w:bCs/>
          <w:color w:val="FF0000"/>
          <w:lang w:val="en-US"/>
        </w:rPr>
        <w:t xml:space="preserve"> </w:t>
      </w:r>
      <w:r w:rsidR="00FD406A" w:rsidRPr="00AC3EB8">
        <w:rPr>
          <w:rFonts w:ascii="Baskerville" w:hAnsi="Baskerville"/>
          <w:bCs/>
          <w:lang w:val="en-US"/>
        </w:rPr>
        <w:t>t</w:t>
      </w:r>
      <w:r w:rsidR="00415A9C" w:rsidRPr="00AC3EB8">
        <w:rPr>
          <w:rFonts w:ascii="Baskerville" w:hAnsi="Baskerville"/>
          <w:bCs/>
          <w:lang w:val="en-US"/>
        </w:rPr>
        <w:t>he</w:t>
      </w:r>
      <w:r w:rsidR="000D0E0B" w:rsidRPr="00AC3EB8">
        <w:rPr>
          <w:rFonts w:ascii="Baskerville" w:hAnsi="Baskerville"/>
          <w:bCs/>
          <w:lang w:val="en-US"/>
        </w:rPr>
        <w:t xml:space="preserve"> </w:t>
      </w:r>
      <w:r w:rsidR="00FD406A" w:rsidRPr="00AC3EB8">
        <w:rPr>
          <w:rFonts w:ascii="Baskerville" w:hAnsi="Baskerville"/>
          <w:bCs/>
          <w:lang w:val="en-US"/>
        </w:rPr>
        <w:t>European</w:t>
      </w:r>
      <w:r w:rsidR="000D0E0B" w:rsidRPr="00AC3EB8">
        <w:rPr>
          <w:rFonts w:ascii="Baskerville" w:hAnsi="Baskerville"/>
          <w:bCs/>
          <w:lang w:val="en-US"/>
        </w:rPr>
        <w:t xml:space="preserve"> Commission </w:t>
      </w:r>
      <w:r w:rsidR="00FD406A" w:rsidRPr="00AC3EB8">
        <w:rPr>
          <w:rFonts w:ascii="Baskerville" w:hAnsi="Baskerville"/>
          <w:bCs/>
          <w:lang w:val="en-US"/>
        </w:rPr>
        <w:t>conducted an Evaluation Study to support a long overdue Fitness Check of the Birds and Habitats Directives.</w:t>
      </w:r>
      <w:r w:rsidR="00051840" w:rsidRPr="00AC3EB8">
        <w:rPr>
          <w:rStyle w:val="FootnoteReference"/>
          <w:rFonts w:ascii="Baskerville" w:hAnsi="Baskerville"/>
          <w:bCs/>
          <w:lang w:val="en-US"/>
        </w:rPr>
        <w:footnoteReference w:id="55"/>
      </w:r>
      <w:r w:rsidR="00FD406A" w:rsidRPr="00AC3EB8">
        <w:rPr>
          <w:rFonts w:ascii="Baskerville" w:hAnsi="Baskerville"/>
          <w:bCs/>
          <w:lang w:val="en-US"/>
        </w:rPr>
        <w:t xml:space="preserve"> This exercise forms part of the Commission’s </w:t>
      </w:r>
      <w:r w:rsidR="00CF2407">
        <w:rPr>
          <w:rFonts w:ascii="Baskerville" w:hAnsi="Baskerville"/>
          <w:bCs/>
          <w:lang w:val="en-US"/>
        </w:rPr>
        <w:t>Smart Regulation Policy</w:t>
      </w:r>
      <w:r w:rsidR="000D0E0B" w:rsidRPr="00AC3EB8">
        <w:rPr>
          <w:rFonts w:ascii="Baskerville" w:hAnsi="Baskerville"/>
          <w:bCs/>
          <w:lang w:val="en-US"/>
        </w:rPr>
        <w:t xml:space="preserve"> to </w:t>
      </w:r>
      <w:r w:rsidR="00FD406A" w:rsidRPr="00AC3EB8">
        <w:rPr>
          <w:rFonts w:ascii="Baskerville" w:hAnsi="Baskerville"/>
          <w:bCs/>
          <w:lang w:val="en-US"/>
        </w:rPr>
        <w:t>evaluate the Birds and Habitats Directives to ensure that they are fit for purpose.</w:t>
      </w:r>
      <w:r w:rsidR="00AD18F0" w:rsidRPr="00AC3EB8">
        <w:rPr>
          <w:rStyle w:val="FootnoteReference"/>
          <w:rFonts w:ascii="Baskerville" w:hAnsi="Baskerville"/>
          <w:bCs/>
          <w:lang w:val="en-US"/>
        </w:rPr>
        <w:footnoteReference w:id="56"/>
      </w:r>
      <w:r w:rsidR="00D135B8" w:rsidRPr="00AC3EB8">
        <w:rPr>
          <w:rFonts w:ascii="Baskerville" w:hAnsi="Baskerville"/>
          <w:bCs/>
          <w:lang w:val="en-US"/>
        </w:rPr>
        <w:t xml:space="preserve"> The study concluded that</w:t>
      </w:r>
      <w:r w:rsidR="004E3DA9">
        <w:rPr>
          <w:rFonts w:ascii="Baskerville" w:hAnsi="Baskerville"/>
          <w:bCs/>
          <w:lang w:val="en-US"/>
        </w:rPr>
        <w:t>,</w:t>
      </w:r>
      <w:r w:rsidR="00A371B3" w:rsidRPr="00AC3EB8">
        <w:rPr>
          <w:rFonts w:ascii="Baskerville" w:hAnsi="Baskerville"/>
          <w:bCs/>
          <w:lang w:val="en-US"/>
        </w:rPr>
        <w:t xml:space="preserve"> </w:t>
      </w:r>
      <w:r w:rsidR="008B4599" w:rsidRPr="006261D8">
        <w:rPr>
          <w:rFonts w:ascii="Baskerville" w:hAnsi="Baskerville"/>
          <w:bCs/>
          <w:lang w:val="en-US"/>
        </w:rPr>
        <w:t>in spite of several setbacks</w:t>
      </w:r>
      <w:r w:rsidR="004E3DA9" w:rsidRPr="006261D8">
        <w:rPr>
          <w:rFonts w:ascii="Baskerville" w:hAnsi="Baskerville"/>
          <w:bCs/>
          <w:lang w:val="en-US"/>
        </w:rPr>
        <w:t>,</w:t>
      </w:r>
      <w:r w:rsidR="00967628">
        <w:rPr>
          <w:rStyle w:val="FootnoteReference"/>
          <w:rFonts w:ascii="Baskerville" w:hAnsi="Baskerville"/>
          <w:bCs/>
          <w:lang w:val="en-US"/>
        </w:rPr>
        <w:footnoteReference w:id="57"/>
      </w:r>
      <w:r w:rsidR="008B4599" w:rsidRPr="006261D8">
        <w:rPr>
          <w:rFonts w:ascii="Baskerville" w:hAnsi="Baskerville"/>
          <w:bCs/>
          <w:lang w:val="en-US"/>
        </w:rPr>
        <w:t xml:space="preserve"> </w:t>
      </w:r>
      <w:r w:rsidR="00A371B3" w:rsidRPr="00AC3EB8">
        <w:rPr>
          <w:rFonts w:ascii="Baskerville" w:hAnsi="Baskerville"/>
          <w:bCs/>
          <w:lang w:val="en-US"/>
        </w:rPr>
        <w:t>they were so, and that</w:t>
      </w:r>
      <w:r w:rsidR="00D135B8" w:rsidRPr="00AC3EB8">
        <w:rPr>
          <w:rFonts w:ascii="Baskerville" w:hAnsi="Baskerville"/>
          <w:bCs/>
          <w:lang w:val="en-US"/>
        </w:rPr>
        <w:t xml:space="preserve"> </w:t>
      </w:r>
      <w:r w:rsidR="00E71862" w:rsidRPr="00AC3EB8">
        <w:rPr>
          <w:rFonts w:ascii="Baskerville" w:hAnsi="Baskerville"/>
          <w:bCs/>
          <w:lang w:val="en-US"/>
        </w:rPr>
        <w:t>both</w:t>
      </w:r>
      <w:r w:rsidR="00E71862" w:rsidRPr="00AC3EB8">
        <w:rPr>
          <w:rFonts w:ascii="Baskerville" w:hAnsi="Baskerville"/>
          <w:bCs/>
        </w:rPr>
        <w:t xml:space="preserve"> ‘Directives are making progress towards their aims </w:t>
      </w:r>
      <w:r w:rsidR="00CC207E">
        <w:rPr>
          <w:rFonts w:ascii="Baskerville" w:hAnsi="Baskerville"/>
          <w:bCs/>
        </w:rPr>
        <w:t xml:space="preserve">[of meeting the EU’s biodiversity target] </w:t>
      </w:r>
      <w:r w:rsidR="00E71862" w:rsidRPr="00AC3EB8">
        <w:rPr>
          <w:rFonts w:ascii="Baskerville" w:hAnsi="Baskerville"/>
          <w:bCs/>
        </w:rPr>
        <w:t>but in many cases this has been slower or less than expected’.</w:t>
      </w:r>
      <w:r w:rsidR="00051840" w:rsidRPr="00AC3EB8">
        <w:rPr>
          <w:rStyle w:val="FootnoteReference"/>
          <w:rFonts w:ascii="Baskerville" w:hAnsi="Baskerville"/>
          <w:bCs/>
        </w:rPr>
        <w:footnoteReference w:id="58"/>
      </w:r>
      <w:r w:rsidR="00E71862" w:rsidRPr="00AC3EB8">
        <w:rPr>
          <w:rFonts w:ascii="Baskerville" w:hAnsi="Baskerville"/>
          <w:bCs/>
        </w:rPr>
        <w:t xml:space="preserve"> </w:t>
      </w:r>
      <w:r w:rsidR="001B57A1" w:rsidRPr="00AC3EB8">
        <w:rPr>
          <w:rFonts w:ascii="Baskerville" w:hAnsi="Baskerville"/>
          <w:bCs/>
        </w:rPr>
        <w:t xml:space="preserve">In order to </w:t>
      </w:r>
      <w:r w:rsidR="00A064E0" w:rsidRPr="00AC3EB8">
        <w:rPr>
          <w:rFonts w:ascii="Baskerville" w:hAnsi="Baskerville"/>
          <w:bCs/>
        </w:rPr>
        <w:t>improve</w:t>
      </w:r>
      <w:r w:rsidR="001B57A1" w:rsidRPr="00AC3EB8">
        <w:rPr>
          <w:rFonts w:ascii="Baskerville" w:hAnsi="Baskerville"/>
          <w:bCs/>
        </w:rPr>
        <w:t xml:space="preserve"> this, the study suggested a revised implementation </w:t>
      </w:r>
      <w:r w:rsidR="00DC4947" w:rsidRPr="00AC3EB8">
        <w:rPr>
          <w:rFonts w:ascii="Baskerville" w:hAnsi="Baskerville"/>
          <w:bCs/>
        </w:rPr>
        <w:t>procedure,</w:t>
      </w:r>
      <w:r w:rsidR="00DC4947" w:rsidRPr="00BE3EA3">
        <w:rPr>
          <w:rFonts w:ascii="Baskerville" w:hAnsi="Baskerville"/>
          <w:bCs/>
        </w:rPr>
        <w:t xml:space="preserve"> involving</w:t>
      </w:r>
      <w:r w:rsidR="00E729E2" w:rsidRPr="00BE3EA3">
        <w:rPr>
          <w:rFonts w:ascii="Baskerville" w:hAnsi="Baskerville"/>
          <w:bCs/>
        </w:rPr>
        <w:t xml:space="preserve"> </w:t>
      </w:r>
      <w:r w:rsidR="00046F59" w:rsidRPr="00BE3EA3">
        <w:rPr>
          <w:rFonts w:ascii="Baskerville" w:hAnsi="Baskerville"/>
          <w:bCs/>
        </w:rPr>
        <w:t>‘</w:t>
      </w:r>
      <w:r w:rsidR="00E729E2" w:rsidRPr="00BE3EA3">
        <w:rPr>
          <w:rFonts w:ascii="Baskerville" w:hAnsi="Baskerville"/>
          <w:bCs/>
        </w:rPr>
        <w:t>greater public awareness</w:t>
      </w:r>
      <w:r w:rsidR="00046F59" w:rsidRPr="00BE3EA3">
        <w:rPr>
          <w:rFonts w:ascii="Baskerville" w:hAnsi="Baskerville"/>
          <w:bCs/>
        </w:rPr>
        <w:t>’</w:t>
      </w:r>
      <w:r w:rsidR="00E729E2" w:rsidRPr="00BE3EA3">
        <w:rPr>
          <w:rFonts w:ascii="Baskerville" w:hAnsi="Baskerville"/>
          <w:bCs/>
        </w:rPr>
        <w:t xml:space="preserve"> of the directives, </w:t>
      </w:r>
      <w:r w:rsidR="00046F59" w:rsidRPr="00BE3EA3">
        <w:rPr>
          <w:rFonts w:ascii="Baskerville" w:hAnsi="Baskerville"/>
          <w:bCs/>
        </w:rPr>
        <w:t>‘</w:t>
      </w:r>
      <w:r w:rsidR="00E729E2" w:rsidRPr="00BE3EA3">
        <w:rPr>
          <w:rFonts w:ascii="Baskerville" w:hAnsi="Baskerville"/>
          <w:bCs/>
        </w:rPr>
        <w:t>stronger enforcement action</w:t>
      </w:r>
      <w:r w:rsidR="00046F59" w:rsidRPr="00BE3EA3">
        <w:rPr>
          <w:rFonts w:ascii="Baskerville" w:hAnsi="Baskerville"/>
          <w:bCs/>
        </w:rPr>
        <w:t>’</w:t>
      </w:r>
      <w:r w:rsidR="00E729E2" w:rsidRPr="00BE3EA3">
        <w:rPr>
          <w:rFonts w:ascii="Baskerville" w:hAnsi="Baskerville"/>
          <w:bCs/>
        </w:rPr>
        <w:t xml:space="preserve"> at EU and Member State level</w:t>
      </w:r>
      <w:r w:rsidR="0087681E" w:rsidRPr="00BE3EA3">
        <w:rPr>
          <w:rFonts w:ascii="Baskerville" w:hAnsi="Baskerville"/>
          <w:bCs/>
        </w:rPr>
        <w:t xml:space="preserve"> to prevent future infringements, ‘availability of funding’</w:t>
      </w:r>
      <w:r w:rsidR="00DC4947" w:rsidRPr="00BE3EA3">
        <w:rPr>
          <w:rFonts w:ascii="Baskerville" w:hAnsi="Baskerville"/>
          <w:bCs/>
        </w:rPr>
        <w:t xml:space="preserve"> </w:t>
      </w:r>
      <w:r w:rsidR="0087681E" w:rsidRPr="00BE3EA3">
        <w:rPr>
          <w:rFonts w:ascii="Baskerville" w:hAnsi="Baskerville"/>
          <w:bCs/>
        </w:rPr>
        <w:t xml:space="preserve">for implementing the directives and </w:t>
      </w:r>
      <w:r w:rsidR="00837257" w:rsidRPr="00BE3EA3">
        <w:rPr>
          <w:rFonts w:ascii="Baskerville" w:hAnsi="Baskerville"/>
          <w:bCs/>
        </w:rPr>
        <w:t>measures to improve ‘the coherence of ecological networks’ like the Natura 2000 network.</w:t>
      </w:r>
      <w:r w:rsidR="00FB554E" w:rsidRPr="00BE3EA3">
        <w:rPr>
          <w:rStyle w:val="FootnoteReference"/>
          <w:rFonts w:ascii="Baskerville" w:hAnsi="Baskerville"/>
          <w:bCs/>
        </w:rPr>
        <w:footnoteReference w:id="59"/>
      </w:r>
    </w:p>
    <w:p w14:paraId="36988CAD" w14:textId="77777777" w:rsidR="00D24480" w:rsidRDefault="00D24480" w:rsidP="00D24480">
      <w:pPr>
        <w:rPr>
          <w:rFonts w:ascii="Baskerville" w:hAnsi="Baskerville"/>
          <w:bCs/>
          <w:lang w:val="en-US"/>
        </w:rPr>
      </w:pPr>
    </w:p>
    <w:p w14:paraId="3D59BF79" w14:textId="4A093E31" w:rsidR="00907279" w:rsidRPr="006579E2" w:rsidRDefault="00DC73F3" w:rsidP="006579E2">
      <w:pPr>
        <w:rPr>
          <w:rFonts w:ascii="Baskerville" w:hAnsi="Baskerville"/>
          <w:bCs/>
          <w:lang w:val="en-US"/>
        </w:rPr>
      </w:pPr>
      <w:r>
        <w:rPr>
          <w:rFonts w:ascii="Baskerville" w:hAnsi="Baskerville"/>
          <w:bCs/>
          <w:lang w:val="en-US"/>
        </w:rPr>
        <w:t xml:space="preserve">In the same manner as environmental impact assessments (EIA), EU habitat conservation laws </w:t>
      </w:r>
      <w:r w:rsidR="009B53D1">
        <w:rPr>
          <w:rFonts w:ascii="Baskerville" w:hAnsi="Baskerville"/>
          <w:bCs/>
          <w:lang w:val="en-US"/>
        </w:rPr>
        <w:t xml:space="preserve">in general </w:t>
      </w:r>
      <w:r w:rsidR="001E7DD5">
        <w:rPr>
          <w:rFonts w:ascii="Baskerville" w:hAnsi="Baskerville"/>
          <w:bCs/>
          <w:lang w:val="en-US"/>
        </w:rPr>
        <w:t xml:space="preserve">also </w:t>
      </w:r>
      <w:r>
        <w:rPr>
          <w:rFonts w:ascii="Baskerville" w:hAnsi="Baskerville"/>
          <w:bCs/>
          <w:lang w:val="en-US"/>
        </w:rPr>
        <w:t>limit the degree to which Member States ‘can determine how parts of their territory are used’, i.e. for building expansion.</w:t>
      </w:r>
      <w:r>
        <w:rPr>
          <w:rStyle w:val="FootnoteReference"/>
          <w:rFonts w:ascii="Baskerville" w:hAnsi="Baskerville"/>
          <w:bCs/>
          <w:lang w:val="en-US"/>
        </w:rPr>
        <w:footnoteReference w:id="60"/>
      </w:r>
      <w:r>
        <w:rPr>
          <w:rFonts w:ascii="Baskerville" w:hAnsi="Baskerville"/>
          <w:bCs/>
          <w:lang w:val="en-US"/>
        </w:rPr>
        <w:t xml:space="preserve"> This is a key aspect of state sovereignty, which formed the crux of the EU referendum debate; with the victorious Leave side encouraging voters to ‘take back control’ of this sovereignty from the EU.</w:t>
      </w:r>
      <w:r>
        <w:rPr>
          <w:rStyle w:val="FootnoteReference"/>
          <w:rFonts w:ascii="Baskerville" w:hAnsi="Baskerville"/>
          <w:bCs/>
          <w:lang w:val="en-US"/>
        </w:rPr>
        <w:footnoteReference w:id="61"/>
      </w:r>
      <w:r>
        <w:rPr>
          <w:rFonts w:ascii="Baskerville" w:hAnsi="Baskerville"/>
          <w:bCs/>
          <w:lang w:val="en-US"/>
        </w:rPr>
        <w:t xml:space="preserve"> However, the Habitats Directive takes the view </w:t>
      </w:r>
      <w:r w:rsidRPr="000C3859">
        <w:rPr>
          <w:rFonts w:ascii="Baskerville" w:hAnsi="Baskerville"/>
          <w:bCs/>
          <w:lang w:val="en-US"/>
        </w:rPr>
        <w:t>that ‘the threatened habitats and species form part of the Community’s natural heritage.’</w:t>
      </w:r>
      <w:r w:rsidRPr="000C3859">
        <w:rPr>
          <w:rStyle w:val="FootnoteReference"/>
          <w:rFonts w:ascii="Baskerville" w:hAnsi="Baskerville"/>
          <w:bCs/>
          <w:lang w:val="en-US"/>
        </w:rPr>
        <w:footnoteReference w:id="62"/>
      </w:r>
      <w:r>
        <w:rPr>
          <w:rFonts w:ascii="Baskerville" w:hAnsi="Baskerville"/>
          <w:bCs/>
          <w:color w:val="FF0000"/>
          <w:lang w:val="en-US"/>
        </w:rPr>
        <w:t xml:space="preserve"> </w:t>
      </w:r>
      <w:r w:rsidRPr="00DE74DF">
        <w:rPr>
          <w:rFonts w:ascii="Baskerville" w:hAnsi="Baskerville"/>
          <w:bCs/>
          <w:lang w:val="en-US"/>
        </w:rPr>
        <w:t>By virtue of EU nature conservation, this approach confers both a common degree of restraint and common responsibilities upon the Member States.</w:t>
      </w:r>
    </w:p>
    <w:p w14:paraId="57AA97CB" w14:textId="77777777" w:rsidR="000A4911" w:rsidRDefault="000A4911" w:rsidP="00DC73F3">
      <w:pPr>
        <w:rPr>
          <w:rFonts w:ascii="Baskerville" w:hAnsi="Baskerville"/>
          <w:bCs/>
          <w:lang w:val="en-US"/>
        </w:rPr>
      </w:pPr>
    </w:p>
    <w:p w14:paraId="15598FBC" w14:textId="72D8F5F9" w:rsidR="00D24480" w:rsidRDefault="00D24480" w:rsidP="00D24480">
      <w:pPr>
        <w:rPr>
          <w:rFonts w:ascii="Baskerville" w:hAnsi="Baskerville"/>
          <w:bCs/>
          <w:lang w:val="en-US"/>
        </w:rPr>
      </w:pPr>
      <w:r>
        <w:rPr>
          <w:rFonts w:ascii="Baskerville" w:hAnsi="Baskerville"/>
          <w:bCs/>
          <w:lang w:val="en-US"/>
        </w:rPr>
        <w:t xml:space="preserve">With these factors in mind, does the EU’s </w:t>
      </w:r>
      <w:r w:rsidR="00972580" w:rsidRPr="00A62B73">
        <w:rPr>
          <w:rFonts w:ascii="Baskerville" w:hAnsi="Baskerville"/>
          <w:bCs/>
          <w:lang w:val="en-US"/>
        </w:rPr>
        <w:t>imperfect</w:t>
      </w:r>
      <w:r>
        <w:rPr>
          <w:rFonts w:ascii="Baskerville" w:hAnsi="Baskerville"/>
          <w:bCs/>
          <w:lang w:val="en-US"/>
        </w:rPr>
        <w:t xml:space="preserve"> protection of biodiversity through the Habitat</w:t>
      </w:r>
      <w:r w:rsidR="00F2470E">
        <w:rPr>
          <w:rFonts w:ascii="Baskerville" w:hAnsi="Baskerville"/>
          <w:bCs/>
          <w:lang w:val="en-US"/>
        </w:rPr>
        <w:t>s Regulations</w:t>
      </w:r>
      <w:r>
        <w:rPr>
          <w:rFonts w:ascii="Baskerville" w:hAnsi="Baskerville"/>
          <w:bCs/>
          <w:lang w:val="en-US"/>
        </w:rPr>
        <w:t xml:space="preserve"> point to the conclusion that Brexit presents Britain with the choice of implementing its own revised regulations to conserve biodiversity more effectively?</w:t>
      </w:r>
    </w:p>
    <w:p w14:paraId="1F8709B5" w14:textId="77777777" w:rsidR="00022566" w:rsidRPr="00022566" w:rsidRDefault="00022566" w:rsidP="00022566">
      <w:pPr>
        <w:tabs>
          <w:tab w:val="left" w:pos="1195"/>
        </w:tabs>
        <w:rPr>
          <w:rFonts w:ascii="Baskerville" w:hAnsi="Baskerville"/>
          <w:b/>
        </w:rPr>
      </w:pPr>
    </w:p>
    <w:p w14:paraId="7DD7E2B0" w14:textId="59B14E60" w:rsidR="0077606A" w:rsidRPr="0077606A" w:rsidRDefault="0077606A" w:rsidP="002C79D9">
      <w:pPr>
        <w:pStyle w:val="ListParagraph"/>
        <w:numPr>
          <w:ilvl w:val="0"/>
          <w:numId w:val="1"/>
        </w:numPr>
        <w:tabs>
          <w:tab w:val="left" w:pos="1195"/>
        </w:tabs>
        <w:rPr>
          <w:rFonts w:ascii="Baskerville" w:hAnsi="Baskerville"/>
          <w:b/>
        </w:rPr>
      </w:pPr>
      <w:r>
        <w:rPr>
          <w:rFonts w:ascii="Baskerville" w:hAnsi="Baskerville"/>
          <w:b/>
          <w:u w:val="single"/>
        </w:rPr>
        <w:t xml:space="preserve">Biodiversity Law in </w:t>
      </w:r>
      <w:r w:rsidR="00DD3145">
        <w:rPr>
          <w:rFonts w:ascii="Baskerville" w:hAnsi="Baskerville"/>
          <w:b/>
          <w:u w:val="single"/>
        </w:rPr>
        <w:t xml:space="preserve">a </w:t>
      </w:r>
      <w:r w:rsidR="00867DAD">
        <w:rPr>
          <w:rFonts w:ascii="Baskerville" w:hAnsi="Baskerville"/>
          <w:b/>
          <w:u w:val="single"/>
        </w:rPr>
        <w:t>p</w:t>
      </w:r>
      <w:r w:rsidR="00DD3145">
        <w:rPr>
          <w:rFonts w:ascii="Baskerville" w:hAnsi="Baskerville"/>
          <w:b/>
          <w:u w:val="single"/>
        </w:rPr>
        <w:t xml:space="preserve">ost-Brexit </w:t>
      </w:r>
      <w:r>
        <w:rPr>
          <w:rFonts w:ascii="Baskerville" w:hAnsi="Baskerville"/>
          <w:b/>
          <w:u w:val="single"/>
        </w:rPr>
        <w:t xml:space="preserve">UK </w:t>
      </w:r>
    </w:p>
    <w:p w14:paraId="1E4B30CB" w14:textId="77777777" w:rsidR="0077606A" w:rsidRDefault="0077606A" w:rsidP="0077606A">
      <w:pPr>
        <w:pStyle w:val="ListParagraph"/>
        <w:tabs>
          <w:tab w:val="left" w:pos="1195"/>
        </w:tabs>
        <w:rPr>
          <w:rFonts w:ascii="Baskerville" w:hAnsi="Baskerville"/>
          <w:b/>
        </w:rPr>
      </w:pPr>
    </w:p>
    <w:p w14:paraId="25401BB5" w14:textId="58B6DAC6" w:rsidR="0065493E" w:rsidRDefault="0065493E" w:rsidP="0065493E">
      <w:pPr>
        <w:rPr>
          <w:rFonts w:ascii="Baskerville" w:hAnsi="Baskerville"/>
          <w:bCs/>
          <w:lang w:val="en-US"/>
        </w:rPr>
      </w:pPr>
      <w:r w:rsidRPr="003F00D9">
        <w:rPr>
          <w:rFonts w:ascii="Baskerville" w:hAnsi="Baskerville"/>
          <w:bCs/>
          <w:lang w:val="en-US"/>
        </w:rPr>
        <w:t xml:space="preserve">Following Britain’s departure from the European Union in 2019, </w:t>
      </w:r>
      <w:r w:rsidR="00576E71">
        <w:rPr>
          <w:rFonts w:ascii="Baskerville" w:hAnsi="Baskerville"/>
          <w:bCs/>
          <w:lang w:val="en-US"/>
        </w:rPr>
        <w:t>all</w:t>
      </w:r>
      <w:r w:rsidRPr="003F00D9">
        <w:rPr>
          <w:rFonts w:ascii="Baskerville" w:hAnsi="Baskerville"/>
          <w:bCs/>
          <w:lang w:val="en-US"/>
        </w:rPr>
        <w:t xml:space="preserve"> of the European laws that have become integrated into the British legal system over the last forty-three years of membership </w:t>
      </w:r>
      <w:r w:rsidR="00576E71">
        <w:rPr>
          <w:rFonts w:ascii="Baskerville" w:hAnsi="Baskerville"/>
          <w:bCs/>
          <w:lang w:val="en-US"/>
        </w:rPr>
        <w:t>will</w:t>
      </w:r>
      <w:r w:rsidRPr="003F00D9">
        <w:rPr>
          <w:rFonts w:ascii="Baskerville" w:hAnsi="Baskerville"/>
          <w:bCs/>
          <w:lang w:val="en-US"/>
        </w:rPr>
        <w:t xml:space="preserve"> be repealed or </w:t>
      </w:r>
      <w:r>
        <w:rPr>
          <w:rFonts w:ascii="Baskerville" w:hAnsi="Baskerville"/>
          <w:bCs/>
          <w:lang w:val="en-US"/>
        </w:rPr>
        <w:t>amended</w:t>
      </w:r>
      <w:r w:rsidRPr="003F00D9">
        <w:rPr>
          <w:rFonts w:ascii="Baskerville" w:hAnsi="Baskerville"/>
          <w:bCs/>
          <w:lang w:val="en-US"/>
        </w:rPr>
        <w:t xml:space="preserve"> at the discretion of the UK parliament.</w:t>
      </w:r>
      <w:r>
        <w:rPr>
          <w:rStyle w:val="FootnoteReference"/>
          <w:rFonts w:ascii="Baskerville" w:hAnsi="Baskerville"/>
          <w:bCs/>
          <w:lang w:val="en-US"/>
        </w:rPr>
        <w:footnoteReference w:id="63"/>
      </w:r>
      <w:r w:rsidRPr="003F00D9">
        <w:rPr>
          <w:rFonts w:ascii="Baskerville" w:hAnsi="Baskerville"/>
          <w:bCs/>
          <w:lang w:val="en-US"/>
        </w:rPr>
        <w:t xml:space="preserve"> </w:t>
      </w:r>
      <w:r>
        <w:rPr>
          <w:rFonts w:ascii="Baskerville" w:hAnsi="Baskerville"/>
          <w:bCs/>
          <w:lang w:val="en-US"/>
        </w:rPr>
        <w:t>Approximately 90% of UK environmental law derives from the EU,</w:t>
      </w:r>
      <w:r>
        <w:rPr>
          <w:rStyle w:val="FootnoteReference"/>
          <w:rFonts w:ascii="Baskerville" w:hAnsi="Baskerville"/>
          <w:bCs/>
          <w:lang w:val="en-US"/>
        </w:rPr>
        <w:footnoteReference w:id="64"/>
      </w:r>
      <w:r>
        <w:rPr>
          <w:rFonts w:ascii="Baskerville" w:hAnsi="Baskerville"/>
          <w:bCs/>
          <w:lang w:val="en-US"/>
        </w:rPr>
        <w:t xml:space="preserve"> so Brexit will necessitate a s</w:t>
      </w:r>
      <w:r w:rsidR="00522B8B">
        <w:rPr>
          <w:rFonts w:ascii="Baskerville" w:hAnsi="Baskerville"/>
          <w:bCs/>
          <w:lang w:val="en-US"/>
        </w:rPr>
        <w:t>ubstantial</w:t>
      </w:r>
      <w:r>
        <w:rPr>
          <w:rFonts w:ascii="Baskerville" w:hAnsi="Baskerville"/>
          <w:bCs/>
          <w:lang w:val="en-US"/>
        </w:rPr>
        <w:t xml:space="preserve"> revision of environmental regulation in Britain.</w:t>
      </w:r>
      <w:r w:rsidR="009531D1">
        <w:rPr>
          <w:rFonts w:ascii="Baskerville" w:hAnsi="Baskerville"/>
          <w:bCs/>
          <w:lang w:val="en-US"/>
        </w:rPr>
        <w:t xml:space="preserve"> </w:t>
      </w:r>
      <w:r w:rsidRPr="003F00D9">
        <w:rPr>
          <w:rFonts w:ascii="Baskerville" w:hAnsi="Baskerville"/>
          <w:bCs/>
          <w:lang w:val="en-US"/>
        </w:rPr>
        <w:t>With regard to nature conservation, parliament may wish to retain the EU laws that protect particular habitats and species, whilst also reducing the ‘near absolute nature of the obligations set,’</w:t>
      </w:r>
      <w:r w:rsidRPr="003F00D9">
        <w:rPr>
          <w:rStyle w:val="FootnoteReference"/>
          <w:rFonts w:ascii="Baskerville" w:hAnsi="Baskerville"/>
          <w:bCs/>
          <w:lang w:val="en-US"/>
        </w:rPr>
        <w:footnoteReference w:id="65"/>
      </w:r>
      <w:r w:rsidRPr="003F00D9">
        <w:rPr>
          <w:rFonts w:ascii="Baskerville" w:hAnsi="Baskerville"/>
          <w:bCs/>
          <w:lang w:val="en-US"/>
        </w:rPr>
        <w:t xml:space="preserve"> in keeping with the deregulatory oratory of ‘the Vote Leave campaign’.</w:t>
      </w:r>
      <w:r w:rsidRPr="003F00D9">
        <w:rPr>
          <w:rStyle w:val="FootnoteReference"/>
          <w:rFonts w:ascii="Baskerville" w:hAnsi="Baskerville"/>
          <w:bCs/>
          <w:lang w:val="en-US"/>
        </w:rPr>
        <w:footnoteReference w:id="66"/>
      </w:r>
      <w:r>
        <w:rPr>
          <w:rFonts w:ascii="Baskerville" w:hAnsi="Baskerville"/>
          <w:bCs/>
          <w:color w:val="FF0000"/>
          <w:lang w:val="en-US"/>
        </w:rPr>
        <w:t xml:space="preserve"> </w:t>
      </w:r>
      <w:r w:rsidRPr="00505A26">
        <w:rPr>
          <w:rFonts w:ascii="Baskerville" w:hAnsi="Baskerville"/>
          <w:bCs/>
          <w:lang w:val="en-US"/>
        </w:rPr>
        <w:t>However, this discretion</w:t>
      </w:r>
      <w:r w:rsidRPr="000810D6">
        <w:rPr>
          <w:rFonts w:ascii="Baskerville" w:hAnsi="Baskerville"/>
          <w:bCs/>
          <w:lang w:val="en-US"/>
        </w:rPr>
        <w:t xml:space="preserve"> will therefore accept developments that adversely affect a protected species or a designated conservation area ‘in circumstances well beyond the tightly confined derogations’</w:t>
      </w:r>
      <w:r w:rsidRPr="000810D6">
        <w:rPr>
          <w:rStyle w:val="FootnoteReference"/>
          <w:rFonts w:ascii="Baskerville" w:hAnsi="Baskerville"/>
          <w:bCs/>
          <w:lang w:val="en-US"/>
        </w:rPr>
        <w:footnoteReference w:id="67"/>
      </w:r>
      <w:r w:rsidRPr="000810D6">
        <w:rPr>
          <w:rFonts w:ascii="Baskerville" w:hAnsi="Baskerville"/>
          <w:bCs/>
          <w:lang w:val="en-US"/>
        </w:rPr>
        <w:t xml:space="preserve"> inherent within the EU regulations.</w:t>
      </w:r>
      <w:r w:rsidRPr="000810D6">
        <w:rPr>
          <w:rStyle w:val="FootnoteReference"/>
          <w:rFonts w:ascii="Baskerville" w:hAnsi="Baskerville"/>
          <w:bCs/>
          <w:lang w:val="en-US"/>
        </w:rPr>
        <w:footnoteReference w:id="68"/>
      </w:r>
      <w:r w:rsidRPr="000810D6">
        <w:rPr>
          <w:rFonts w:ascii="Baskerville" w:hAnsi="Baskerville"/>
          <w:bCs/>
          <w:lang w:val="en-US"/>
        </w:rPr>
        <w:t xml:space="preserve"> </w:t>
      </w:r>
    </w:p>
    <w:p w14:paraId="1B2AB70D" w14:textId="77777777" w:rsidR="0065493E" w:rsidRPr="0077606A" w:rsidRDefault="0065493E" w:rsidP="0077606A">
      <w:pPr>
        <w:pStyle w:val="ListParagraph"/>
        <w:tabs>
          <w:tab w:val="left" w:pos="1195"/>
        </w:tabs>
        <w:rPr>
          <w:rFonts w:ascii="Baskerville" w:hAnsi="Baskerville"/>
          <w:b/>
        </w:rPr>
      </w:pPr>
    </w:p>
    <w:p w14:paraId="100B2527" w14:textId="47566546" w:rsidR="0077606A" w:rsidRPr="0077606A" w:rsidRDefault="0077606A" w:rsidP="0077606A">
      <w:pPr>
        <w:pStyle w:val="ListParagraph"/>
        <w:numPr>
          <w:ilvl w:val="0"/>
          <w:numId w:val="9"/>
        </w:numPr>
        <w:rPr>
          <w:rFonts w:ascii="Baskerville" w:hAnsi="Baskerville"/>
          <w:bCs/>
          <w:lang w:val="en-US"/>
        </w:rPr>
      </w:pPr>
      <w:r w:rsidRPr="0077606A">
        <w:rPr>
          <w:rFonts w:ascii="Baskerville" w:hAnsi="Baskerville"/>
          <w:b/>
          <w:bCs/>
        </w:rPr>
        <w:t>3.</w:t>
      </w:r>
      <w:r>
        <w:rPr>
          <w:rFonts w:ascii="Baskerville" w:hAnsi="Baskerville"/>
          <w:b/>
          <w:bCs/>
        </w:rPr>
        <w:t>1</w:t>
      </w:r>
      <w:r w:rsidRPr="0077606A">
        <w:rPr>
          <w:rFonts w:ascii="Baskerville" w:hAnsi="Baskerville"/>
          <w:b/>
          <w:bCs/>
        </w:rPr>
        <w:t xml:space="preserve"> </w:t>
      </w:r>
      <w:r w:rsidR="00F576ED">
        <w:rPr>
          <w:rFonts w:ascii="Baskerville" w:hAnsi="Baskerville"/>
          <w:b/>
        </w:rPr>
        <w:t>Should there</w:t>
      </w:r>
      <w:r>
        <w:rPr>
          <w:rFonts w:ascii="Baskerville" w:hAnsi="Baskerville"/>
          <w:b/>
        </w:rPr>
        <w:t xml:space="preserve"> </w:t>
      </w:r>
      <w:r w:rsidR="00F576ED">
        <w:rPr>
          <w:rFonts w:ascii="Baskerville" w:hAnsi="Baskerville"/>
          <w:b/>
        </w:rPr>
        <w:t xml:space="preserve">be a </w:t>
      </w:r>
      <w:r>
        <w:rPr>
          <w:rFonts w:ascii="Baskerville" w:hAnsi="Baskerville"/>
          <w:b/>
        </w:rPr>
        <w:t xml:space="preserve">replacement for the Habitats Regulations </w:t>
      </w:r>
      <w:r w:rsidR="003143F2">
        <w:rPr>
          <w:rFonts w:ascii="Baskerville" w:hAnsi="Baskerville"/>
          <w:b/>
        </w:rPr>
        <w:t>p</w:t>
      </w:r>
      <w:r>
        <w:rPr>
          <w:rFonts w:ascii="Baskerville" w:hAnsi="Baskerville"/>
          <w:b/>
        </w:rPr>
        <w:t>ost-Brexit</w:t>
      </w:r>
      <w:r w:rsidR="00F576ED">
        <w:rPr>
          <w:rFonts w:ascii="Baskerville" w:hAnsi="Baskerville"/>
          <w:b/>
        </w:rPr>
        <w:t>?</w:t>
      </w:r>
    </w:p>
    <w:p w14:paraId="6C6A9093" w14:textId="77777777" w:rsidR="00F408AD" w:rsidRDefault="00F408AD" w:rsidP="00033C02">
      <w:pPr>
        <w:rPr>
          <w:rFonts w:ascii="Baskerville" w:hAnsi="Baskerville"/>
          <w:bCs/>
          <w:lang w:val="en-US"/>
        </w:rPr>
      </w:pPr>
    </w:p>
    <w:p w14:paraId="1737DB58" w14:textId="1A4D1FED" w:rsidR="00B82B14" w:rsidRDefault="00F408AD" w:rsidP="00F408AD">
      <w:pPr>
        <w:tabs>
          <w:tab w:val="left" w:pos="1195"/>
        </w:tabs>
        <w:rPr>
          <w:rFonts w:ascii="Baskerville" w:hAnsi="Baskerville"/>
          <w:bCs/>
          <w:color w:val="FF0000"/>
          <w:lang w:val="en-US"/>
        </w:rPr>
      </w:pPr>
      <w:r w:rsidRPr="00B14948">
        <w:rPr>
          <w:rFonts w:ascii="Baskerville" w:hAnsi="Baskerville"/>
          <w:lang w:val="en-US"/>
        </w:rPr>
        <w:t>Historically, Britain has often lagged behind the rest of Europe regarding wildlife protection.</w:t>
      </w:r>
      <w:r>
        <w:rPr>
          <w:rStyle w:val="FootnoteReference"/>
          <w:rFonts w:ascii="Baskerville" w:hAnsi="Baskerville"/>
          <w:lang w:val="en-US"/>
        </w:rPr>
        <w:footnoteReference w:id="69"/>
      </w:r>
      <w:r w:rsidRPr="00B14948">
        <w:rPr>
          <w:rFonts w:ascii="Baskerville" w:hAnsi="Baskerville"/>
          <w:lang w:val="en-US"/>
        </w:rPr>
        <w:t xml:space="preserve"> Therefore, since 1972, </w:t>
      </w:r>
      <w:r w:rsidRPr="00DA5632">
        <w:rPr>
          <w:rFonts w:ascii="Baskerville" w:hAnsi="Baskerville"/>
          <w:lang w:val="en-US"/>
        </w:rPr>
        <w:t>‘EU membership has led to a cleaner and healthier UK environment’ as well as providing ‘the business community with the opportunity to shape regulation at the European level’.</w:t>
      </w:r>
      <w:r w:rsidRPr="00DA5632">
        <w:rPr>
          <w:rStyle w:val="FootnoteReference"/>
          <w:rFonts w:ascii="Baskerville" w:hAnsi="Baskerville"/>
          <w:lang w:val="en-US"/>
        </w:rPr>
        <w:footnoteReference w:id="70"/>
      </w:r>
      <w:r>
        <w:rPr>
          <w:rFonts w:ascii="Baskerville" w:hAnsi="Baskerville"/>
          <w:lang w:val="en-US"/>
        </w:rPr>
        <w:t xml:space="preserve"> The Wild Birds and Habitats Directives represent the key aspects of European legislation that have preserved our very best UK habitats, </w:t>
      </w:r>
      <w:r>
        <w:rPr>
          <w:rFonts w:ascii="Baskerville" w:hAnsi="Baskerville"/>
        </w:rPr>
        <w:t>sometimes ‘</w:t>
      </w:r>
      <w:r w:rsidRPr="00455F4D">
        <w:rPr>
          <w:rFonts w:ascii="Baskerville" w:hAnsi="Baskerville"/>
        </w:rPr>
        <w:t xml:space="preserve">only after the European </w:t>
      </w:r>
      <w:r>
        <w:rPr>
          <w:rFonts w:ascii="Baskerville" w:hAnsi="Baskerville"/>
        </w:rPr>
        <w:t>C</w:t>
      </w:r>
      <w:r w:rsidRPr="00455F4D">
        <w:rPr>
          <w:rFonts w:ascii="Baskerville" w:hAnsi="Baskerville"/>
        </w:rPr>
        <w:t>ommission brought proceedings against Westminster</w:t>
      </w:r>
      <w:r>
        <w:rPr>
          <w:rFonts w:ascii="Baskerville" w:hAnsi="Baskerville"/>
        </w:rPr>
        <w:t>’</w:t>
      </w:r>
      <w:r w:rsidRPr="00455F4D">
        <w:rPr>
          <w:rFonts w:ascii="Baskerville" w:hAnsi="Baskerville"/>
        </w:rPr>
        <w:t>.</w:t>
      </w:r>
      <w:r>
        <w:rPr>
          <w:rStyle w:val="FootnoteReference"/>
          <w:rFonts w:ascii="Baskerville" w:hAnsi="Baskerville"/>
        </w:rPr>
        <w:footnoteReference w:id="71"/>
      </w:r>
      <w:r>
        <w:rPr>
          <w:rFonts w:ascii="Baskerville" w:hAnsi="Baskerville"/>
        </w:rPr>
        <w:t xml:space="preserve"> </w:t>
      </w:r>
      <w:r>
        <w:rPr>
          <w:rFonts w:ascii="Baskerville" w:hAnsi="Baskerville"/>
          <w:lang w:val="en-US"/>
        </w:rPr>
        <w:t xml:space="preserve">In voting for Brexit, the UK’s sphere of influence in both implementing and shaping European environmental law will sadly be irreversibly diminished and our biodiversity </w:t>
      </w:r>
      <w:r w:rsidR="003E21FC">
        <w:rPr>
          <w:rFonts w:ascii="Baskerville" w:hAnsi="Baskerville"/>
          <w:lang w:val="en-US"/>
        </w:rPr>
        <w:t>could</w:t>
      </w:r>
      <w:r>
        <w:rPr>
          <w:rFonts w:ascii="Baskerville" w:hAnsi="Baskerville"/>
          <w:lang w:val="en-US"/>
        </w:rPr>
        <w:t xml:space="preserve"> </w:t>
      </w:r>
      <w:r w:rsidR="003E21FC">
        <w:rPr>
          <w:rFonts w:ascii="Baskerville" w:hAnsi="Baskerville"/>
          <w:lang w:val="en-US"/>
        </w:rPr>
        <w:t xml:space="preserve">also </w:t>
      </w:r>
      <w:r>
        <w:rPr>
          <w:rFonts w:ascii="Baskerville" w:hAnsi="Baskerville"/>
          <w:lang w:val="en-US"/>
        </w:rPr>
        <w:t>suffer. Given the ‘climate-sceptic stance’ of senior members of the Leave campaign,</w:t>
      </w:r>
      <w:r>
        <w:rPr>
          <w:rStyle w:val="FootnoteReference"/>
          <w:rFonts w:ascii="Baskerville" w:hAnsi="Baskerville"/>
          <w:lang w:val="en-US"/>
        </w:rPr>
        <w:footnoteReference w:id="72"/>
      </w:r>
      <w:r>
        <w:rPr>
          <w:rFonts w:ascii="Baskerville" w:hAnsi="Baskerville"/>
          <w:lang w:val="en-US"/>
        </w:rPr>
        <w:t xml:space="preserve"> Brexit demonstrates that evidence-based decisions are not one of the strengths that can be attributed to those who advocated Britain’s withdrawal from the EU.</w:t>
      </w:r>
      <w:r>
        <w:rPr>
          <w:rStyle w:val="FootnoteReference"/>
          <w:rFonts w:ascii="Baskerville" w:hAnsi="Baskerville"/>
          <w:lang w:val="en-US"/>
        </w:rPr>
        <w:footnoteReference w:id="73"/>
      </w:r>
      <w:r>
        <w:rPr>
          <w:rFonts w:ascii="Baskerville" w:hAnsi="Baskerville"/>
          <w:lang w:val="en-US"/>
        </w:rPr>
        <w:t xml:space="preserve"> Many Brexit supporters would be quite content with no biodiversity regulation to be re-enacted post-Brexit.</w:t>
      </w:r>
      <w:r>
        <w:rPr>
          <w:rStyle w:val="FootnoteReference"/>
          <w:rFonts w:ascii="Baskerville" w:hAnsi="Baskerville"/>
          <w:lang w:val="en-US"/>
        </w:rPr>
        <w:footnoteReference w:id="74"/>
      </w:r>
      <w:r>
        <w:rPr>
          <w:rFonts w:ascii="Baskerville" w:hAnsi="Baskerville"/>
          <w:lang w:val="en-US"/>
        </w:rPr>
        <w:t xml:space="preserve"> However, their envisaged </w:t>
      </w:r>
      <w:r w:rsidR="008F1E07">
        <w:rPr>
          <w:rFonts w:ascii="Baskerville" w:hAnsi="Baskerville"/>
          <w:lang w:val="en-US"/>
        </w:rPr>
        <w:t>solution</w:t>
      </w:r>
      <w:r>
        <w:rPr>
          <w:rFonts w:ascii="Baskerville" w:hAnsi="Baskerville"/>
          <w:lang w:val="en-US"/>
        </w:rPr>
        <w:t xml:space="preserve"> would be intolerable from an environmental standpoint</w:t>
      </w:r>
      <w:r w:rsidR="00341BDB" w:rsidRPr="00F15245">
        <w:rPr>
          <w:rFonts w:ascii="Baskerville" w:hAnsi="Baskerville"/>
          <w:bCs/>
          <w:lang w:val="en-US"/>
        </w:rPr>
        <w:t>.</w:t>
      </w:r>
    </w:p>
    <w:p w14:paraId="759741EE" w14:textId="77777777" w:rsidR="003D0EA5" w:rsidRDefault="003D0EA5" w:rsidP="00F408AD">
      <w:pPr>
        <w:tabs>
          <w:tab w:val="left" w:pos="1195"/>
        </w:tabs>
        <w:rPr>
          <w:rFonts w:ascii="Baskerville" w:hAnsi="Baskerville"/>
          <w:bCs/>
          <w:color w:val="FF0000"/>
          <w:lang w:val="en-US"/>
        </w:rPr>
      </w:pPr>
    </w:p>
    <w:p w14:paraId="46C94B09" w14:textId="0F8FDFAE" w:rsidR="003D0EA5" w:rsidRPr="00BB70F4" w:rsidRDefault="003D0EA5" w:rsidP="00F408AD">
      <w:pPr>
        <w:tabs>
          <w:tab w:val="left" w:pos="1195"/>
        </w:tabs>
        <w:rPr>
          <w:rFonts w:ascii="Baskerville" w:hAnsi="Baskerville"/>
          <w:bCs/>
          <w:lang w:val="en-US"/>
        </w:rPr>
      </w:pPr>
      <w:r w:rsidRPr="00BB70F4">
        <w:rPr>
          <w:rFonts w:ascii="Baskerville" w:hAnsi="Baskerville"/>
          <w:bCs/>
          <w:lang w:val="en-US"/>
        </w:rPr>
        <w:t xml:space="preserve">Article 50 of the Treaty on European Union </w:t>
      </w:r>
      <w:r w:rsidR="00964694">
        <w:rPr>
          <w:rFonts w:ascii="Baskerville" w:hAnsi="Baskerville"/>
          <w:bCs/>
          <w:lang w:val="en-US"/>
        </w:rPr>
        <w:t xml:space="preserve">(TEU) </w:t>
      </w:r>
      <w:r w:rsidRPr="00BB70F4">
        <w:rPr>
          <w:rFonts w:ascii="Baskerville" w:hAnsi="Baskerville"/>
          <w:bCs/>
          <w:lang w:val="en-US"/>
        </w:rPr>
        <w:t>outlines the process for a Member State to leave the EU and, following its triggering, calls for the EU to ‘negotiate and conclude an agreement with that State, setting out the arrangements for its withdrawa</w:t>
      </w:r>
      <w:r w:rsidR="00B37E70">
        <w:rPr>
          <w:rFonts w:ascii="Baskerville" w:hAnsi="Baskerville"/>
          <w:bCs/>
          <w:lang w:val="en-US"/>
        </w:rPr>
        <w:t>l, taking account of the frame</w:t>
      </w:r>
      <w:r w:rsidRPr="00BB70F4">
        <w:rPr>
          <w:rFonts w:ascii="Baskerville" w:hAnsi="Baskerville"/>
          <w:bCs/>
          <w:lang w:val="en-US"/>
        </w:rPr>
        <w:t>work for its future relationship with the Union’.</w:t>
      </w:r>
      <w:r w:rsidR="00C138F2" w:rsidRPr="00BB70F4">
        <w:rPr>
          <w:rStyle w:val="FootnoteReference"/>
          <w:rFonts w:ascii="Baskerville" w:hAnsi="Baskerville"/>
          <w:bCs/>
          <w:lang w:val="en-US"/>
        </w:rPr>
        <w:footnoteReference w:id="75"/>
      </w:r>
      <w:r w:rsidRPr="00BB70F4">
        <w:rPr>
          <w:rFonts w:ascii="Baskerville" w:hAnsi="Baskerville"/>
          <w:bCs/>
          <w:lang w:val="en-US"/>
        </w:rPr>
        <w:t xml:space="preserve"> It is essential that the UK emerges from </w:t>
      </w:r>
      <w:r w:rsidR="00341BDB" w:rsidRPr="00BB70F4">
        <w:rPr>
          <w:rFonts w:ascii="Baskerville" w:hAnsi="Baskerville"/>
          <w:bCs/>
          <w:lang w:val="en-US"/>
        </w:rPr>
        <w:t>its</w:t>
      </w:r>
      <w:r w:rsidRPr="00BB70F4">
        <w:rPr>
          <w:rFonts w:ascii="Baskerville" w:hAnsi="Baskerville"/>
          <w:bCs/>
          <w:lang w:val="en-US"/>
        </w:rPr>
        <w:t xml:space="preserve"> Brexit negotiations in 2019 with a solid </w:t>
      </w:r>
      <w:r w:rsidR="00F01AF8" w:rsidRPr="00BB70F4">
        <w:rPr>
          <w:rFonts w:ascii="Baskerville" w:hAnsi="Baskerville"/>
          <w:bCs/>
          <w:lang w:val="en-US"/>
        </w:rPr>
        <w:t xml:space="preserve">withdrawal </w:t>
      </w:r>
      <w:r w:rsidRPr="00BB70F4">
        <w:rPr>
          <w:rFonts w:ascii="Baskerville" w:hAnsi="Baskerville"/>
          <w:bCs/>
          <w:lang w:val="en-US"/>
        </w:rPr>
        <w:t>deal that will detail the future of environmental law in Britain and</w:t>
      </w:r>
      <w:r w:rsidR="00341BDB" w:rsidRPr="00BB70F4">
        <w:rPr>
          <w:rFonts w:ascii="Baskerville" w:hAnsi="Baskerville"/>
          <w:bCs/>
          <w:lang w:val="en-US"/>
        </w:rPr>
        <w:t>,</w:t>
      </w:r>
      <w:r w:rsidRPr="00BB70F4">
        <w:rPr>
          <w:rFonts w:ascii="Baskerville" w:hAnsi="Baskerville"/>
          <w:bCs/>
          <w:lang w:val="en-US"/>
        </w:rPr>
        <w:t xml:space="preserve"> if necessary</w:t>
      </w:r>
      <w:r w:rsidR="00341BDB" w:rsidRPr="00BB70F4">
        <w:rPr>
          <w:rFonts w:ascii="Baskerville" w:hAnsi="Baskerville"/>
          <w:bCs/>
          <w:lang w:val="en-US"/>
        </w:rPr>
        <w:t>,</w:t>
      </w:r>
      <w:r w:rsidRPr="00BB70F4">
        <w:rPr>
          <w:rFonts w:ascii="Baskerville" w:hAnsi="Baskerville"/>
          <w:bCs/>
          <w:lang w:val="en-US"/>
        </w:rPr>
        <w:t xml:space="preserve"> provide a </w:t>
      </w:r>
      <w:r w:rsidR="00341BDB" w:rsidRPr="00BB70F4">
        <w:rPr>
          <w:rFonts w:ascii="Baskerville" w:hAnsi="Baskerville"/>
          <w:bCs/>
          <w:lang w:val="en-US"/>
        </w:rPr>
        <w:t xml:space="preserve">complete </w:t>
      </w:r>
      <w:r w:rsidRPr="00BB70F4">
        <w:rPr>
          <w:rFonts w:ascii="Baskerville" w:hAnsi="Baskerville"/>
          <w:bCs/>
          <w:lang w:val="en-US"/>
        </w:rPr>
        <w:t>replacement regulatory framework</w:t>
      </w:r>
      <w:r w:rsidR="00341BDB" w:rsidRPr="00BB70F4">
        <w:rPr>
          <w:rFonts w:ascii="Baskerville" w:hAnsi="Baskerville"/>
          <w:bCs/>
          <w:lang w:val="en-US"/>
        </w:rPr>
        <w:t xml:space="preserve"> for ensuring nature conservation</w:t>
      </w:r>
      <w:r w:rsidRPr="00BB70F4">
        <w:rPr>
          <w:rFonts w:ascii="Baskerville" w:hAnsi="Baskerville"/>
          <w:bCs/>
          <w:lang w:val="en-US"/>
        </w:rPr>
        <w:t>.</w:t>
      </w:r>
      <w:r w:rsidR="00341BDB" w:rsidRPr="00BB70F4">
        <w:rPr>
          <w:rFonts w:ascii="Baskerville" w:hAnsi="Baskerville"/>
          <w:bCs/>
          <w:lang w:val="en-US"/>
        </w:rPr>
        <w:t xml:space="preserve"> From the evidence discussed, the implementation of the Habitats and Wild Birds Directives into national law is clearly crucial to biodiversity conservation in the UK and so repealing the Habi</w:t>
      </w:r>
      <w:r w:rsidR="006F7052">
        <w:rPr>
          <w:rFonts w:ascii="Baskerville" w:hAnsi="Baskerville"/>
          <w:bCs/>
          <w:lang w:val="en-US"/>
        </w:rPr>
        <w:t xml:space="preserve">tats Regulations without a firm </w:t>
      </w:r>
      <w:r w:rsidR="00341BDB" w:rsidRPr="00BB70F4">
        <w:rPr>
          <w:rFonts w:ascii="Baskerville" w:hAnsi="Baskerville"/>
          <w:bCs/>
          <w:lang w:val="en-US"/>
        </w:rPr>
        <w:t>substitute would be an unwise strategy.</w:t>
      </w:r>
    </w:p>
    <w:p w14:paraId="258D6821" w14:textId="77777777" w:rsidR="0077606A" w:rsidRDefault="0077606A" w:rsidP="00033C02">
      <w:pPr>
        <w:rPr>
          <w:rFonts w:ascii="Baskerville" w:hAnsi="Baskerville"/>
          <w:bCs/>
          <w:lang w:val="en-US"/>
        </w:rPr>
      </w:pPr>
    </w:p>
    <w:p w14:paraId="195679DA" w14:textId="4144BF4A" w:rsidR="0077606A" w:rsidRPr="0077606A" w:rsidRDefault="0077606A" w:rsidP="0077606A">
      <w:pPr>
        <w:pStyle w:val="ListParagraph"/>
        <w:numPr>
          <w:ilvl w:val="0"/>
          <w:numId w:val="9"/>
        </w:numPr>
        <w:rPr>
          <w:rFonts w:ascii="Baskerville" w:hAnsi="Baskerville"/>
          <w:bCs/>
          <w:lang w:val="en-US"/>
        </w:rPr>
      </w:pPr>
      <w:r w:rsidRPr="0077606A">
        <w:rPr>
          <w:rFonts w:ascii="Baskerville" w:hAnsi="Baskerville"/>
          <w:b/>
          <w:bCs/>
        </w:rPr>
        <w:t xml:space="preserve">3.2 </w:t>
      </w:r>
      <w:r w:rsidRPr="0077606A">
        <w:rPr>
          <w:rFonts w:ascii="Baskerville" w:hAnsi="Baskerville"/>
          <w:b/>
        </w:rPr>
        <w:t xml:space="preserve">Could Brexit mean a fresh start for biodiversity </w:t>
      </w:r>
      <w:r w:rsidR="00E70744">
        <w:rPr>
          <w:rFonts w:ascii="Baskerville" w:hAnsi="Baskerville"/>
          <w:b/>
        </w:rPr>
        <w:t>conservation</w:t>
      </w:r>
      <w:r w:rsidRPr="0077606A">
        <w:rPr>
          <w:rFonts w:ascii="Baskerville" w:hAnsi="Baskerville"/>
          <w:b/>
        </w:rPr>
        <w:t xml:space="preserve"> in Britain?</w:t>
      </w:r>
    </w:p>
    <w:p w14:paraId="3AFCACC3" w14:textId="0DD5E719" w:rsidR="009F35D6" w:rsidRDefault="00521C45" w:rsidP="00033C02">
      <w:pPr>
        <w:rPr>
          <w:rFonts w:ascii="Baskerville" w:hAnsi="Baskerville"/>
          <w:bCs/>
          <w:lang w:val="en-US"/>
        </w:rPr>
      </w:pPr>
      <w:r>
        <w:rPr>
          <w:rFonts w:ascii="Baskerville" w:hAnsi="Baskerville"/>
          <w:bCs/>
          <w:lang w:val="en-US"/>
        </w:rPr>
        <w:t xml:space="preserve"> </w:t>
      </w:r>
    </w:p>
    <w:p w14:paraId="20A97C31" w14:textId="093C3261" w:rsidR="003E04BE" w:rsidRDefault="00772342" w:rsidP="003E04BE">
      <w:pPr>
        <w:rPr>
          <w:rFonts w:ascii="Baskerville" w:hAnsi="Baskerville"/>
          <w:bCs/>
          <w:lang w:val="en-US"/>
        </w:rPr>
      </w:pPr>
      <w:r w:rsidRPr="00772342">
        <w:rPr>
          <w:rFonts w:ascii="Baskerville" w:hAnsi="Baskerville"/>
          <w:bCs/>
        </w:rPr>
        <w:t xml:space="preserve">The </w:t>
      </w:r>
      <w:r>
        <w:rPr>
          <w:rFonts w:ascii="Baskerville" w:hAnsi="Baskerville"/>
          <w:bCs/>
        </w:rPr>
        <w:t xml:space="preserve">British </w:t>
      </w:r>
      <w:r w:rsidR="00BF1554">
        <w:rPr>
          <w:rFonts w:ascii="Baskerville" w:hAnsi="Baskerville"/>
          <w:bCs/>
        </w:rPr>
        <w:t>government</w:t>
      </w:r>
      <w:r w:rsidRPr="00772342">
        <w:rPr>
          <w:rFonts w:ascii="Baskerville" w:hAnsi="Baskerville"/>
          <w:bCs/>
        </w:rPr>
        <w:t xml:space="preserve"> </w:t>
      </w:r>
      <w:r w:rsidR="00BF1554">
        <w:rPr>
          <w:rFonts w:ascii="Baskerville" w:hAnsi="Baskerville"/>
          <w:bCs/>
        </w:rPr>
        <w:t>plans</w:t>
      </w:r>
      <w:r w:rsidRPr="00772342">
        <w:rPr>
          <w:rFonts w:ascii="Baskerville" w:hAnsi="Baskerville"/>
          <w:bCs/>
        </w:rPr>
        <w:t xml:space="preserve"> to </w:t>
      </w:r>
      <w:r>
        <w:rPr>
          <w:rFonts w:ascii="Baskerville" w:hAnsi="Baskerville"/>
          <w:bCs/>
        </w:rPr>
        <w:t xml:space="preserve">use the Great Repeal Bill to </w:t>
      </w:r>
      <w:r w:rsidRPr="00772342">
        <w:rPr>
          <w:rFonts w:ascii="Baskerville" w:hAnsi="Baskerville"/>
          <w:bCs/>
        </w:rPr>
        <w:t>transpose EU environmental law into UK domestic law.</w:t>
      </w:r>
      <w:r>
        <w:rPr>
          <w:rFonts w:ascii="Baskerville" w:hAnsi="Baskerville"/>
          <w:bCs/>
        </w:rPr>
        <w:t xml:space="preserve"> </w:t>
      </w:r>
      <w:r w:rsidR="00521C45">
        <w:rPr>
          <w:rFonts w:ascii="Baskerville" w:hAnsi="Baskerville"/>
          <w:bCs/>
          <w:lang w:val="en-US"/>
        </w:rPr>
        <w:t>It is arguable that ‘</w:t>
      </w:r>
      <w:r w:rsidR="00521C45" w:rsidRPr="00521C45">
        <w:rPr>
          <w:rFonts w:ascii="Baskerville" w:hAnsi="Baskerville"/>
          <w:bCs/>
        </w:rPr>
        <w:t>compared to other environmental sectors (such as waste and water) nature conservation may be more at risk</w:t>
      </w:r>
      <w:r w:rsidR="00521C45">
        <w:rPr>
          <w:rFonts w:ascii="Baskerville" w:hAnsi="Baskerville"/>
          <w:bCs/>
        </w:rPr>
        <w:t>’ during th</w:t>
      </w:r>
      <w:r>
        <w:rPr>
          <w:rFonts w:ascii="Baskerville" w:hAnsi="Baskerville"/>
          <w:bCs/>
        </w:rPr>
        <w:t>is</w:t>
      </w:r>
      <w:r w:rsidR="00521C45">
        <w:rPr>
          <w:rFonts w:ascii="Baskerville" w:hAnsi="Baskerville"/>
          <w:bCs/>
        </w:rPr>
        <w:t xml:space="preserve"> Brexit process</w:t>
      </w:r>
      <w:r w:rsidR="00521C45" w:rsidRPr="00521C45">
        <w:rPr>
          <w:rFonts w:ascii="Baskerville" w:hAnsi="Baskerville"/>
          <w:bCs/>
        </w:rPr>
        <w:t>.</w:t>
      </w:r>
      <w:r w:rsidR="001D32BE">
        <w:rPr>
          <w:rStyle w:val="FootnoteReference"/>
          <w:rFonts w:ascii="Baskerville" w:hAnsi="Baskerville"/>
          <w:bCs/>
        </w:rPr>
        <w:footnoteReference w:id="76"/>
      </w:r>
      <w:r w:rsidR="00521C45">
        <w:rPr>
          <w:rFonts w:ascii="Baskerville" w:hAnsi="Baskerville"/>
          <w:bCs/>
        </w:rPr>
        <w:t xml:space="preserve"> However, </w:t>
      </w:r>
      <w:r w:rsidR="003E50D9">
        <w:rPr>
          <w:rFonts w:ascii="Baskerville" w:hAnsi="Baskerville"/>
          <w:bCs/>
        </w:rPr>
        <w:t xml:space="preserve">if the </w:t>
      </w:r>
      <w:r w:rsidR="003E04BE" w:rsidRPr="003E04BE">
        <w:rPr>
          <w:rFonts w:ascii="Baskerville" w:hAnsi="Baskerville"/>
          <w:bCs/>
          <w:lang w:val="en-US"/>
        </w:rPr>
        <w:t>Conservation of Habitats and Species Regulations</w:t>
      </w:r>
      <w:r w:rsidR="003E04BE">
        <w:rPr>
          <w:rFonts w:ascii="Baskerville" w:hAnsi="Baskerville"/>
          <w:bCs/>
          <w:lang w:val="en-US"/>
        </w:rPr>
        <w:t xml:space="preserve"> are to be among the EU legislation repealed during these negotiations, we should perhaps more positively view this moment as an opportunity for reform. A new biodiversity protection framework (the structure of which is hypothesised in </w:t>
      </w:r>
      <w:r w:rsidR="003E04BE" w:rsidRPr="00477B78">
        <w:rPr>
          <w:rFonts w:ascii="Baskerville" w:hAnsi="Baskerville"/>
          <w:b/>
          <w:bCs/>
          <w:lang w:val="en-US"/>
        </w:rPr>
        <w:t>3.3</w:t>
      </w:r>
      <w:r w:rsidR="003E04BE">
        <w:rPr>
          <w:rFonts w:ascii="Baskerville" w:hAnsi="Baskerville"/>
          <w:bCs/>
          <w:lang w:val="en-US"/>
        </w:rPr>
        <w:t>), installed to replace the Habitats Regulations, coul</w:t>
      </w:r>
      <w:r w:rsidR="003E04BE" w:rsidRPr="002528A2">
        <w:rPr>
          <w:rFonts w:ascii="Baskerville" w:hAnsi="Baskerville"/>
          <w:bCs/>
          <w:lang w:val="en-US"/>
        </w:rPr>
        <w:t xml:space="preserve">d bring a </w:t>
      </w:r>
      <w:r w:rsidR="00FD1609" w:rsidRPr="00E0502F">
        <w:rPr>
          <w:rFonts w:ascii="Baskerville" w:hAnsi="Baskerville"/>
          <w:bCs/>
          <w:lang w:val="en-US"/>
        </w:rPr>
        <w:t>number</w:t>
      </w:r>
      <w:r w:rsidR="003E04BE" w:rsidRPr="002528A2">
        <w:rPr>
          <w:rFonts w:ascii="Baskerville" w:hAnsi="Baskerville"/>
          <w:bCs/>
          <w:lang w:val="en-US"/>
        </w:rPr>
        <w:t xml:space="preserve"> of benefits</w:t>
      </w:r>
      <w:r w:rsidR="002528A2" w:rsidRPr="002528A2">
        <w:rPr>
          <w:rFonts w:ascii="Baskerville" w:hAnsi="Baskerville"/>
          <w:bCs/>
          <w:lang w:val="en-US"/>
        </w:rPr>
        <w:t xml:space="preserve"> for biodiversity conservation in Britain</w:t>
      </w:r>
      <w:r w:rsidR="0061576A">
        <w:rPr>
          <w:rFonts w:ascii="Baskerville" w:hAnsi="Baskerville"/>
          <w:bCs/>
          <w:lang w:val="en-US"/>
        </w:rPr>
        <w:t xml:space="preserve">, depending on the </w:t>
      </w:r>
      <w:r w:rsidR="009D4CEA">
        <w:rPr>
          <w:rFonts w:ascii="Baskerville" w:hAnsi="Baskerville"/>
          <w:bCs/>
          <w:lang w:val="en-US"/>
        </w:rPr>
        <w:t xml:space="preserve">ultimate </w:t>
      </w:r>
      <w:r w:rsidR="0061576A">
        <w:rPr>
          <w:rFonts w:ascii="Baskerville" w:hAnsi="Baskerville"/>
          <w:bCs/>
          <w:lang w:val="en-US"/>
        </w:rPr>
        <w:t>shape of Brexit</w:t>
      </w:r>
      <w:r w:rsidR="003E04BE" w:rsidRPr="002528A2">
        <w:rPr>
          <w:rFonts w:ascii="Baskerville" w:hAnsi="Baskerville"/>
          <w:bCs/>
          <w:lang w:val="en-US"/>
        </w:rPr>
        <w:t xml:space="preserve">. </w:t>
      </w:r>
    </w:p>
    <w:p w14:paraId="541177EE" w14:textId="77777777" w:rsidR="00977EBD" w:rsidRDefault="00977EBD" w:rsidP="00033C02">
      <w:pPr>
        <w:rPr>
          <w:rFonts w:ascii="Baskerville" w:hAnsi="Baskerville"/>
          <w:bCs/>
          <w:lang w:val="en-US"/>
        </w:rPr>
      </w:pPr>
    </w:p>
    <w:p w14:paraId="07A33380" w14:textId="1ADC0558" w:rsidR="00F54233" w:rsidRPr="00E833D1" w:rsidRDefault="00513BDA" w:rsidP="00D93355">
      <w:pPr>
        <w:tabs>
          <w:tab w:val="left" w:pos="1195"/>
        </w:tabs>
        <w:rPr>
          <w:rFonts w:ascii="Baskerville" w:hAnsi="Baskerville"/>
        </w:rPr>
      </w:pPr>
      <w:r>
        <w:rPr>
          <w:rFonts w:ascii="Baskerville" w:hAnsi="Baskerville"/>
          <w:lang w:val="en-US"/>
        </w:rPr>
        <w:t>If the</w:t>
      </w:r>
      <w:r w:rsidR="00B24670">
        <w:rPr>
          <w:rFonts w:ascii="Baskerville" w:hAnsi="Baskerville"/>
          <w:lang w:val="en-US"/>
        </w:rPr>
        <w:t xml:space="preserve"> UK </w:t>
      </w:r>
      <w:r>
        <w:rPr>
          <w:rFonts w:ascii="Baskerville" w:hAnsi="Baskerville"/>
          <w:lang w:val="en-US"/>
        </w:rPr>
        <w:t xml:space="preserve">were </w:t>
      </w:r>
      <w:r w:rsidR="00B24670">
        <w:rPr>
          <w:rFonts w:ascii="Baskerville" w:hAnsi="Baskerville"/>
          <w:lang w:val="en-US"/>
        </w:rPr>
        <w:t xml:space="preserve">to follow the example of </w:t>
      </w:r>
      <w:r w:rsidR="00B24670" w:rsidRPr="00B77403">
        <w:rPr>
          <w:rFonts w:ascii="Baskerville" w:hAnsi="Baskerville"/>
          <w:lang w:val="en-US"/>
        </w:rPr>
        <w:t>Norway, Liechtenstein</w:t>
      </w:r>
      <w:r w:rsidR="00B24670">
        <w:rPr>
          <w:rFonts w:ascii="Baskerville" w:hAnsi="Baskerville"/>
          <w:lang w:val="en-US"/>
        </w:rPr>
        <w:t xml:space="preserve"> and Iceland by joining the European Economic Area (EEA) following Brexit,</w:t>
      </w:r>
      <w:r w:rsidR="00982FF5">
        <w:rPr>
          <w:rStyle w:val="FootnoteReference"/>
          <w:rFonts w:ascii="Baskerville" w:hAnsi="Baskerville"/>
        </w:rPr>
        <w:footnoteReference w:id="77"/>
      </w:r>
      <w:r w:rsidR="00B24670">
        <w:rPr>
          <w:rFonts w:ascii="Baskerville" w:hAnsi="Baskerville"/>
          <w:lang w:val="en-US"/>
        </w:rPr>
        <w:t xml:space="preserve"> then </w:t>
      </w:r>
      <w:r w:rsidR="006E134F" w:rsidRPr="006E134F">
        <w:rPr>
          <w:rFonts w:ascii="Baskerville" w:hAnsi="Baskerville"/>
        </w:rPr>
        <w:t>the UK will still be oblig</w:t>
      </w:r>
      <w:r w:rsidR="0095441F">
        <w:rPr>
          <w:rFonts w:ascii="Baskerville" w:hAnsi="Baskerville"/>
        </w:rPr>
        <w:t>at</w:t>
      </w:r>
      <w:r w:rsidR="006E134F" w:rsidRPr="006E134F">
        <w:rPr>
          <w:rFonts w:ascii="Baskerville" w:hAnsi="Baskerville"/>
        </w:rPr>
        <w:t xml:space="preserve">ed to comply with </w:t>
      </w:r>
      <w:r w:rsidR="00C043C7">
        <w:rPr>
          <w:rFonts w:ascii="Baskerville" w:hAnsi="Baskerville"/>
        </w:rPr>
        <w:t>most of the EU-</w:t>
      </w:r>
      <w:r w:rsidR="006E134F">
        <w:rPr>
          <w:rFonts w:ascii="Baskerville" w:hAnsi="Baskerville"/>
        </w:rPr>
        <w:t>derived environmental law</w:t>
      </w:r>
      <w:r w:rsidR="00E833D1">
        <w:rPr>
          <w:rFonts w:ascii="Baskerville" w:hAnsi="Baskerville"/>
        </w:rPr>
        <w:t xml:space="preserve">. </w:t>
      </w:r>
      <w:r w:rsidR="000C6856">
        <w:rPr>
          <w:rFonts w:ascii="Baskerville" w:hAnsi="Baskerville"/>
        </w:rPr>
        <w:t>But</w:t>
      </w:r>
      <w:r w:rsidR="006E134F" w:rsidRPr="006E134F">
        <w:rPr>
          <w:rFonts w:ascii="Baskerville" w:hAnsi="Baskerville"/>
        </w:rPr>
        <w:t xml:space="preserve"> </w:t>
      </w:r>
      <w:r w:rsidR="00D8507B">
        <w:rPr>
          <w:rFonts w:ascii="Baskerville" w:hAnsi="Baskerville"/>
        </w:rPr>
        <w:t xml:space="preserve">even in this situation, </w:t>
      </w:r>
      <w:r w:rsidR="006E134F" w:rsidRPr="006E134F">
        <w:rPr>
          <w:rFonts w:ascii="Baskerville" w:hAnsi="Baskerville"/>
        </w:rPr>
        <w:t xml:space="preserve">the Nature Directives </w:t>
      </w:r>
      <w:r w:rsidR="006E134F">
        <w:rPr>
          <w:rFonts w:ascii="Baskerville" w:hAnsi="Baskerville"/>
        </w:rPr>
        <w:t>w</w:t>
      </w:r>
      <w:r w:rsidR="00D8507B">
        <w:rPr>
          <w:rFonts w:ascii="Baskerville" w:hAnsi="Baskerville"/>
        </w:rPr>
        <w:t>ould</w:t>
      </w:r>
      <w:r w:rsidR="006E134F">
        <w:rPr>
          <w:rFonts w:ascii="Baskerville" w:hAnsi="Baskerville"/>
        </w:rPr>
        <w:t xml:space="preserve"> still no</w:t>
      </w:r>
      <w:r w:rsidR="00D8507B">
        <w:rPr>
          <w:rFonts w:ascii="Baskerville" w:hAnsi="Baskerville"/>
        </w:rPr>
        <w:t xml:space="preserve"> longer</w:t>
      </w:r>
      <w:r w:rsidR="006E134F">
        <w:rPr>
          <w:rFonts w:ascii="Baskerville" w:hAnsi="Baskerville"/>
        </w:rPr>
        <w:t xml:space="preserve"> be applicable to </w:t>
      </w:r>
      <w:r w:rsidR="006E134F" w:rsidRPr="006E134F">
        <w:rPr>
          <w:rFonts w:ascii="Baskerville" w:hAnsi="Baskerville"/>
        </w:rPr>
        <w:t>the UK</w:t>
      </w:r>
      <w:r w:rsidR="006E134F">
        <w:rPr>
          <w:rFonts w:ascii="Baskerville" w:hAnsi="Baskerville"/>
        </w:rPr>
        <w:t xml:space="preserve">, making them </w:t>
      </w:r>
      <w:r w:rsidR="006E134F" w:rsidRPr="006E134F">
        <w:rPr>
          <w:rFonts w:ascii="Baskerville" w:hAnsi="Baskerville"/>
        </w:rPr>
        <w:t>more vulnerable to review or amendment</w:t>
      </w:r>
      <w:r w:rsidR="006E134F">
        <w:rPr>
          <w:rFonts w:ascii="Baskerville" w:hAnsi="Baskerville"/>
        </w:rPr>
        <w:t>.</w:t>
      </w:r>
      <w:r w:rsidR="00B24670" w:rsidRPr="0058179B">
        <w:rPr>
          <w:rStyle w:val="FootnoteReference"/>
          <w:rFonts w:ascii="Baskerville" w:hAnsi="Baskerville"/>
          <w:lang w:val="en-US"/>
        </w:rPr>
        <w:footnoteReference w:id="78"/>
      </w:r>
      <w:r w:rsidR="00B24670" w:rsidRPr="002951F3">
        <w:rPr>
          <w:rFonts w:ascii="Baskerville" w:hAnsi="Baskerville"/>
          <w:lang w:val="en-US"/>
        </w:rPr>
        <w:t xml:space="preserve"> </w:t>
      </w:r>
      <w:r w:rsidR="00E43D8B" w:rsidRPr="001908A1">
        <w:rPr>
          <w:rFonts w:ascii="Baskerville" w:hAnsi="Baskerville"/>
          <w:lang w:val="en-US"/>
        </w:rPr>
        <w:t>Although</w:t>
      </w:r>
      <w:r w:rsidR="00B24670" w:rsidRPr="001908A1">
        <w:rPr>
          <w:rFonts w:ascii="Baskerville" w:hAnsi="Baskerville"/>
          <w:lang w:val="en-US"/>
        </w:rPr>
        <w:t xml:space="preserve">, it seems unlikely that this will be the case, as </w:t>
      </w:r>
      <w:r w:rsidR="00F5123E">
        <w:rPr>
          <w:rFonts w:ascii="Baskerville" w:hAnsi="Baskerville"/>
          <w:lang w:val="en-US"/>
        </w:rPr>
        <w:t xml:space="preserve">Prime Minister Theresa May </w:t>
      </w:r>
      <w:r w:rsidR="00B24670" w:rsidRPr="001908A1">
        <w:rPr>
          <w:rFonts w:ascii="Baskerville" w:hAnsi="Baskerville"/>
          <w:lang w:val="en-US"/>
        </w:rPr>
        <w:t>has promised that Britain will also be leaving the European Single Market,</w:t>
      </w:r>
      <w:r w:rsidR="001908A1" w:rsidRPr="001908A1">
        <w:rPr>
          <w:rStyle w:val="FootnoteReference"/>
          <w:rFonts w:ascii="Baskerville" w:hAnsi="Baskerville"/>
        </w:rPr>
        <w:footnoteReference w:id="79"/>
      </w:r>
      <w:r w:rsidR="00B24670" w:rsidRPr="001908A1">
        <w:rPr>
          <w:rFonts w:ascii="Baskerville" w:hAnsi="Baskerville"/>
          <w:lang w:val="en-US"/>
        </w:rPr>
        <w:t xml:space="preserve"> the membership of which is a key requirement for entry into the EEA.</w:t>
      </w:r>
      <w:r w:rsidR="001908A1" w:rsidRPr="001908A1">
        <w:rPr>
          <w:rStyle w:val="FootnoteReference"/>
          <w:rFonts w:ascii="Baskerville" w:hAnsi="Baskerville"/>
        </w:rPr>
        <w:footnoteReference w:id="80"/>
      </w:r>
      <w:r w:rsidR="00B24670" w:rsidRPr="001908A1">
        <w:rPr>
          <w:rFonts w:ascii="Baskerville" w:hAnsi="Baskerville"/>
          <w:lang w:val="en-US"/>
        </w:rPr>
        <w:t xml:space="preserve"> </w:t>
      </w:r>
    </w:p>
    <w:p w14:paraId="49EE6F3C" w14:textId="77777777" w:rsidR="00D50391" w:rsidRPr="006E20D1" w:rsidRDefault="00D50391" w:rsidP="00D93355">
      <w:pPr>
        <w:tabs>
          <w:tab w:val="left" w:pos="1195"/>
        </w:tabs>
        <w:rPr>
          <w:rFonts w:ascii="Baskerville" w:hAnsi="Baskerville"/>
          <w:lang w:val="en-US"/>
        </w:rPr>
      </w:pPr>
    </w:p>
    <w:p w14:paraId="55CFCDBC" w14:textId="48A8C1BE" w:rsidR="00D93355" w:rsidRPr="00D50391" w:rsidRDefault="00970704" w:rsidP="00D50391">
      <w:pPr>
        <w:rPr>
          <w:rFonts w:ascii="Baskerville" w:hAnsi="Baskerville"/>
        </w:rPr>
      </w:pPr>
      <w:r>
        <w:rPr>
          <w:rFonts w:ascii="Baskerville" w:hAnsi="Baskerville"/>
          <w:bCs/>
        </w:rPr>
        <w:t>The means of enforcing the regulations must still remain a high priority. After al</w:t>
      </w:r>
      <w:r w:rsidRPr="00BD7224">
        <w:rPr>
          <w:rFonts w:ascii="Baskerville" w:hAnsi="Baskerville"/>
          <w:bCs/>
        </w:rPr>
        <w:t xml:space="preserve">l, </w:t>
      </w:r>
      <w:r w:rsidRPr="00BD7224">
        <w:rPr>
          <w:rFonts w:ascii="Baskerville" w:hAnsi="Baskerville"/>
        </w:rPr>
        <w:t>“there is little use of having good legislation if there</w:t>
      </w:r>
      <w:r>
        <w:rPr>
          <w:rFonts w:ascii="Baskerville" w:hAnsi="Baskerville"/>
        </w:rPr>
        <w:t xml:space="preserve"> is limited means to enforce it</w:t>
      </w:r>
      <w:r w:rsidRPr="00BD7224">
        <w:rPr>
          <w:rFonts w:ascii="Baskerville" w:hAnsi="Baskerville"/>
        </w:rPr>
        <w:t>”</w:t>
      </w:r>
      <w:r>
        <w:rPr>
          <w:rFonts w:ascii="Baskerville" w:hAnsi="Baskerville"/>
        </w:rPr>
        <w:t>.</w:t>
      </w:r>
      <w:r w:rsidRPr="00BD7224">
        <w:rPr>
          <w:rStyle w:val="FootnoteReference"/>
          <w:rFonts w:ascii="Baskerville" w:hAnsi="Baskerville"/>
        </w:rPr>
        <w:footnoteReference w:id="81"/>
      </w:r>
      <w:r>
        <w:rPr>
          <w:rFonts w:ascii="Baskerville" w:hAnsi="Baskerville"/>
        </w:rPr>
        <w:t xml:space="preserve"> It is therefore key that we hold the British government to account when it comes to ensuring that beneficial EU environmental regulations are upheld. The regulations must not be damaged by a departing UK that may ‘</w:t>
      </w:r>
      <w:r w:rsidRPr="00E97DC5">
        <w:rPr>
          <w:rFonts w:ascii="Baskerville" w:hAnsi="Baskerville"/>
        </w:rPr>
        <w:t>unilaterally weaken its commitment</w:t>
      </w:r>
      <w:r>
        <w:rPr>
          <w:rFonts w:ascii="Baskerville" w:hAnsi="Baskerville"/>
        </w:rPr>
        <w:t xml:space="preserve">s to </w:t>
      </w:r>
      <w:r w:rsidRPr="002B4A5D">
        <w:rPr>
          <w:rFonts w:ascii="Baskerville" w:hAnsi="Baskerville"/>
        </w:rPr>
        <w:t>reducing pollution emissions and</w:t>
      </w:r>
      <w:r>
        <w:rPr>
          <w:rFonts w:ascii="Baskerville" w:hAnsi="Baskerville"/>
        </w:rPr>
        <w:t xml:space="preserve"> protecting wildlife’,</w:t>
      </w:r>
      <w:r w:rsidR="0096425C">
        <w:rPr>
          <w:rStyle w:val="FootnoteReference"/>
          <w:rFonts w:ascii="Baskerville" w:hAnsi="Baskerville"/>
        </w:rPr>
        <w:footnoteReference w:id="82"/>
      </w:r>
      <w:r w:rsidR="0096425C">
        <w:rPr>
          <w:rFonts w:ascii="Baskerville" w:hAnsi="Baskerville"/>
        </w:rPr>
        <w:t xml:space="preserve"> </w:t>
      </w:r>
      <w:r>
        <w:rPr>
          <w:rFonts w:ascii="Baskerville" w:hAnsi="Baskerville"/>
        </w:rPr>
        <w:t>a matter that some MEPs are already actively engaged in preventing.</w:t>
      </w:r>
      <w:r w:rsidR="00303A9D">
        <w:rPr>
          <w:rStyle w:val="FootnoteReference"/>
          <w:rFonts w:ascii="Baskerville" w:hAnsi="Baskerville"/>
        </w:rPr>
        <w:footnoteReference w:id="83"/>
      </w:r>
      <w:r>
        <w:rPr>
          <w:rFonts w:ascii="Baskerville" w:hAnsi="Baskerville"/>
        </w:rPr>
        <w:t xml:space="preserve"> </w:t>
      </w:r>
      <w:r w:rsidR="00D50391">
        <w:rPr>
          <w:rFonts w:ascii="Baskerville" w:hAnsi="Baskerville"/>
        </w:rPr>
        <w:t>If we as a nation can make Brexit work,</w:t>
      </w:r>
      <w:r w:rsidR="00646D4B">
        <w:rPr>
          <w:rStyle w:val="FootnoteReference"/>
          <w:rFonts w:ascii="Baskerville" w:hAnsi="Baskerville"/>
        </w:rPr>
        <w:footnoteReference w:id="84"/>
      </w:r>
      <w:r w:rsidR="00D50391">
        <w:rPr>
          <w:rFonts w:ascii="Baskerville" w:hAnsi="Baskerville"/>
        </w:rPr>
        <w:t xml:space="preserve"> then there is no reason to suggest that</w:t>
      </w:r>
      <w:r w:rsidR="00895D56">
        <w:rPr>
          <w:rFonts w:ascii="Baskerville" w:hAnsi="Baskerville"/>
        </w:rPr>
        <w:t xml:space="preserve"> </w:t>
      </w:r>
      <w:r w:rsidR="00D50391">
        <w:rPr>
          <w:rFonts w:ascii="Baskerville" w:hAnsi="Baskerville"/>
        </w:rPr>
        <w:t>Britain will once again become the “dirty man of Europe</w:t>
      </w:r>
      <w:r w:rsidR="00895D56">
        <w:rPr>
          <w:rFonts w:ascii="Baskerville" w:hAnsi="Baskerville"/>
        </w:rPr>
        <w:t>”</w:t>
      </w:r>
      <w:r w:rsidR="00895D56" w:rsidRPr="00895D56">
        <w:rPr>
          <w:rFonts w:ascii="Baskerville" w:hAnsi="Baskerville"/>
        </w:rPr>
        <w:t xml:space="preserve"> </w:t>
      </w:r>
      <w:r w:rsidR="00895D56">
        <w:rPr>
          <w:rFonts w:ascii="Baskerville" w:hAnsi="Baskerville"/>
        </w:rPr>
        <w:t>after it leaves the EU</w:t>
      </w:r>
      <w:r w:rsidR="00D50391">
        <w:rPr>
          <w:rFonts w:ascii="Baskerville" w:hAnsi="Baskerville"/>
        </w:rPr>
        <w:t>.</w:t>
      </w:r>
      <w:r w:rsidR="00E92822">
        <w:rPr>
          <w:rStyle w:val="FootnoteReference"/>
          <w:rFonts w:ascii="Baskerville" w:hAnsi="Baskerville"/>
        </w:rPr>
        <w:footnoteReference w:id="85"/>
      </w:r>
    </w:p>
    <w:p w14:paraId="1592D8F8" w14:textId="77777777" w:rsidR="006579E2" w:rsidRDefault="006579E2" w:rsidP="00B24670">
      <w:pPr>
        <w:tabs>
          <w:tab w:val="left" w:pos="1195"/>
        </w:tabs>
        <w:rPr>
          <w:rFonts w:ascii="Baskerville" w:hAnsi="Baskerville"/>
          <w:lang w:val="en-US"/>
        </w:rPr>
      </w:pPr>
    </w:p>
    <w:p w14:paraId="4027BDE0" w14:textId="7022B8BF" w:rsidR="00BE06A9" w:rsidRPr="0077606A" w:rsidRDefault="00BE06A9" w:rsidP="00BE06A9">
      <w:pPr>
        <w:pStyle w:val="ListParagraph"/>
        <w:numPr>
          <w:ilvl w:val="0"/>
          <w:numId w:val="9"/>
        </w:numPr>
        <w:rPr>
          <w:rFonts w:ascii="Baskerville" w:hAnsi="Baskerville"/>
          <w:bCs/>
          <w:lang w:val="en-US"/>
        </w:rPr>
      </w:pPr>
      <w:r w:rsidRPr="0077606A">
        <w:rPr>
          <w:rFonts w:ascii="Baskerville" w:hAnsi="Baskerville"/>
          <w:b/>
          <w:bCs/>
        </w:rPr>
        <w:t>3.</w:t>
      </w:r>
      <w:r>
        <w:rPr>
          <w:rFonts w:ascii="Baskerville" w:hAnsi="Baskerville"/>
          <w:b/>
          <w:bCs/>
        </w:rPr>
        <w:t>3</w:t>
      </w:r>
      <w:r w:rsidRPr="0077606A">
        <w:rPr>
          <w:rFonts w:ascii="Baskerville" w:hAnsi="Baskerville"/>
          <w:b/>
          <w:bCs/>
        </w:rPr>
        <w:t xml:space="preserve"> </w:t>
      </w:r>
      <w:r w:rsidR="001F67A9">
        <w:rPr>
          <w:rFonts w:ascii="Baskerville" w:hAnsi="Baskerville"/>
          <w:b/>
          <w:bCs/>
        </w:rPr>
        <w:t>Proposals for</w:t>
      </w:r>
      <w:r w:rsidR="00B62C47">
        <w:rPr>
          <w:rFonts w:ascii="Baskerville" w:hAnsi="Baskerville"/>
          <w:b/>
          <w:bCs/>
        </w:rPr>
        <w:t xml:space="preserve"> a reformed </w:t>
      </w:r>
      <w:r w:rsidR="001F67A9">
        <w:rPr>
          <w:rFonts w:ascii="Baskerville" w:hAnsi="Baskerville"/>
          <w:b/>
          <w:bCs/>
        </w:rPr>
        <w:t>framework</w:t>
      </w:r>
      <w:r w:rsidR="00B62C47">
        <w:rPr>
          <w:rFonts w:ascii="Baskerville" w:hAnsi="Baskerville"/>
          <w:b/>
          <w:bCs/>
        </w:rPr>
        <w:t xml:space="preserve"> of UK biodiversity regulations</w:t>
      </w:r>
      <w:r w:rsidR="00B62C47" w:rsidRPr="00B90151">
        <w:rPr>
          <w:rFonts w:ascii="Baskerville" w:hAnsi="Baskerville"/>
          <w:b/>
          <w:bCs/>
        </w:rPr>
        <w:t xml:space="preserve"> </w:t>
      </w:r>
    </w:p>
    <w:p w14:paraId="5642A3A1" w14:textId="77777777" w:rsidR="000A4911" w:rsidRDefault="000A4911" w:rsidP="00B24670">
      <w:pPr>
        <w:tabs>
          <w:tab w:val="left" w:pos="1195"/>
        </w:tabs>
        <w:rPr>
          <w:rFonts w:ascii="Baskerville" w:hAnsi="Baskerville"/>
          <w:lang w:val="en-US"/>
        </w:rPr>
      </w:pPr>
    </w:p>
    <w:p w14:paraId="1A47BC6E" w14:textId="13E1D700" w:rsidR="00261C27" w:rsidRDefault="000A4911" w:rsidP="00B24670">
      <w:pPr>
        <w:tabs>
          <w:tab w:val="left" w:pos="1195"/>
        </w:tabs>
        <w:rPr>
          <w:rFonts w:ascii="Baskerville" w:hAnsi="Baskerville"/>
          <w:lang w:val="en-US"/>
        </w:rPr>
      </w:pPr>
      <w:r>
        <w:rPr>
          <w:rFonts w:ascii="Baskerville" w:hAnsi="Baskerville"/>
          <w:lang w:val="en-US"/>
        </w:rPr>
        <w:t xml:space="preserve">There are a vast </w:t>
      </w:r>
      <w:r w:rsidR="00401B06">
        <w:rPr>
          <w:rFonts w:ascii="Baskerville" w:hAnsi="Baskerville"/>
          <w:lang w:val="en-US"/>
        </w:rPr>
        <w:t>number</w:t>
      </w:r>
      <w:r>
        <w:rPr>
          <w:rFonts w:ascii="Baskerville" w:hAnsi="Baskerville"/>
          <w:lang w:val="en-US"/>
        </w:rPr>
        <w:t xml:space="preserve"> of shapes that a new, potential framework of UK biodiversity protection regulations could take.</w:t>
      </w:r>
      <w:r w:rsidR="004B18C1">
        <w:rPr>
          <w:rFonts w:ascii="Baskerville" w:hAnsi="Baskerville"/>
          <w:lang w:val="en-US"/>
        </w:rPr>
        <w:t xml:space="preserve"> </w:t>
      </w:r>
    </w:p>
    <w:p w14:paraId="7B625E45" w14:textId="77777777" w:rsidR="0022263A" w:rsidRDefault="0022263A" w:rsidP="00B24670">
      <w:pPr>
        <w:tabs>
          <w:tab w:val="left" w:pos="1195"/>
        </w:tabs>
        <w:rPr>
          <w:rFonts w:ascii="Baskerville" w:hAnsi="Baskerville"/>
          <w:lang w:val="en-US"/>
        </w:rPr>
      </w:pPr>
    </w:p>
    <w:p w14:paraId="0205E1C1" w14:textId="5F52826C" w:rsidR="00F82C4E" w:rsidRPr="0022263A" w:rsidRDefault="0022263A" w:rsidP="00B24670">
      <w:pPr>
        <w:tabs>
          <w:tab w:val="left" w:pos="1195"/>
        </w:tabs>
        <w:rPr>
          <w:rFonts w:ascii="Baskerville" w:hAnsi="Baskerville"/>
          <w:color w:val="FF0000"/>
          <w:lang w:val="en-US"/>
        </w:rPr>
      </w:pPr>
      <w:r w:rsidRPr="00A76025">
        <w:rPr>
          <w:rFonts w:ascii="Baskerville" w:hAnsi="Baskerville"/>
          <w:lang w:val="en-US"/>
        </w:rPr>
        <w:t xml:space="preserve">As mentioned earlier, the </w:t>
      </w:r>
      <w:r w:rsidRPr="00A76025">
        <w:rPr>
          <w:rFonts w:ascii="Baskerville" w:hAnsi="Baskerville"/>
          <w:bCs/>
          <w:lang w:val="en-US"/>
        </w:rPr>
        <w:t>European Commission’s Evaluation Study to support the Fitness Check of the Birds and Habitats Directives suggested several ways of improving the effectiveness and implementation of the directives and the repeal of the Habitats Regulations could make these proposals possible.</w:t>
      </w:r>
      <w:r w:rsidRPr="00A76025">
        <w:rPr>
          <w:rStyle w:val="FootnoteReference"/>
          <w:rFonts w:ascii="Baskerville" w:hAnsi="Baskerville"/>
          <w:bCs/>
        </w:rPr>
        <w:footnoteReference w:id="86"/>
      </w:r>
      <w:r w:rsidRPr="00306182">
        <w:rPr>
          <w:rFonts w:ascii="Baskerville" w:hAnsi="Baskerville"/>
          <w:bCs/>
          <w:color w:val="FF0000"/>
          <w:lang w:val="en-US"/>
        </w:rPr>
        <w:t xml:space="preserve"> </w:t>
      </w:r>
      <w:r>
        <w:rPr>
          <w:rFonts w:ascii="Baskerville" w:hAnsi="Baskerville"/>
          <w:lang w:val="en-US"/>
        </w:rPr>
        <w:t>Alternatively, t</w:t>
      </w:r>
      <w:r w:rsidR="00F82C4E" w:rsidRPr="0022263A">
        <w:rPr>
          <w:rFonts w:ascii="Baskerville" w:hAnsi="Baskerville"/>
          <w:lang w:val="en-US"/>
        </w:rPr>
        <w:t xml:space="preserve">he British parliament could follow the approach of the </w:t>
      </w:r>
      <w:r w:rsidR="00967662" w:rsidRPr="0022263A">
        <w:rPr>
          <w:rFonts w:ascii="Baskerville" w:hAnsi="Baskerville"/>
          <w:lang w:val="en-US"/>
        </w:rPr>
        <w:t>New South Wales</w:t>
      </w:r>
      <w:r w:rsidR="00F82C4E" w:rsidRPr="0022263A">
        <w:rPr>
          <w:rFonts w:ascii="Baskerville" w:hAnsi="Baskerville"/>
          <w:lang w:val="en-US"/>
        </w:rPr>
        <w:t xml:space="preserve"> government’s newly introduced Biodiversity Conservation Bill 2016. A similar UK statute could be adapted to incorporate the terms of the Habitats Regulations once it has been repealed.</w:t>
      </w:r>
      <w:r w:rsidR="00967662" w:rsidRPr="0022263A">
        <w:rPr>
          <w:rFonts w:ascii="Baskerville" w:hAnsi="Baskerville"/>
          <w:lang w:val="en-US"/>
        </w:rPr>
        <w:t xml:space="preserve"> Such a piece of legislation would prioritise and protect “areas of o</w:t>
      </w:r>
      <w:r w:rsidR="00967662" w:rsidRPr="0022263A">
        <w:rPr>
          <w:rFonts w:ascii="Baskerville" w:hAnsi="Baskerville"/>
          <w:bCs/>
        </w:rPr>
        <w:t>utstanding biodiversity value</w:t>
      </w:r>
      <w:r w:rsidR="00967662" w:rsidRPr="0022263A">
        <w:rPr>
          <w:rFonts w:ascii="Baskerville" w:hAnsi="Baskerville"/>
        </w:rPr>
        <w:t>”</w:t>
      </w:r>
      <w:r w:rsidR="009F292D" w:rsidRPr="0022263A">
        <w:rPr>
          <w:rFonts w:ascii="Baskerville" w:hAnsi="Baskerville"/>
        </w:rPr>
        <w:t xml:space="preserve"> and </w:t>
      </w:r>
      <w:r w:rsidR="00783D6C" w:rsidRPr="0022263A">
        <w:rPr>
          <w:rFonts w:ascii="Baskerville" w:hAnsi="Baskerville"/>
        </w:rPr>
        <w:t>c</w:t>
      </w:r>
      <w:r w:rsidR="009F292D" w:rsidRPr="0022263A">
        <w:rPr>
          <w:rFonts w:ascii="Baskerville" w:hAnsi="Baskerville"/>
        </w:rPr>
        <w:t>ould also introduce offsetting controls</w:t>
      </w:r>
      <w:r w:rsidR="00967662" w:rsidRPr="0022263A">
        <w:rPr>
          <w:rFonts w:ascii="Baskerville" w:hAnsi="Baskerville"/>
        </w:rPr>
        <w:t>.</w:t>
      </w:r>
      <w:r w:rsidR="00646A9F" w:rsidRPr="0022263A">
        <w:rPr>
          <w:rStyle w:val="FootnoteReference"/>
          <w:rFonts w:ascii="Baskerville" w:hAnsi="Baskerville"/>
        </w:rPr>
        <w:footnoteReference w:id="87"/>
      </w:r>
      <w:r w:rsidR="00967662" w:rsidRPr="0022263A">
        <w:rPr>
          <w:rFonts w:ascii="Baskerville" w:hAnsi="Baskerville"/>
        </w:rPr>
        <w:t xml:space="preserve"> </w:t>
      </w:r>
    </w:p>
    <w:p w14:paraId="733FE98A" w14:textId="77777777" w:rsidR="00A04CF2" w:rsidRDefault="00A04CF2" w:rsidP="00B24670">
      <w:pPr>
        <w:tabs>
          <w:tab w:val="left" w:pos="1195"/>
        </w:tabs>
        <w:rPr>
          <w:rFonts w:ascii="Baskerville" w:hAnsi="Baskerville"/>
          <w:lang w:val="en-US"/>
        </w:rPr>
      </w:pPr>
    </w:p>
    <w:p w14:paraId="51C04530" w14:textId="5D77AAB8" w:rsidR="00A04CF2" w:rsidRDefault="00A04CF2" w:rsidP="00A04CF2">
      <w:pPr>
        <w:tabs>
          <w:tab w:val="left" w:pos="1195"/>
        </w:tabs>
        <w:rPr>
          <w:rFonts w:ascii="Baskerville" w:hAnsi="Baskerville"/>
        </w:rPr>
      </w:pPr>
      <w:r>
        <w:rPr>
          <w:rFonts w:ascii="Baskerville" w:hAnsi="Baskerville"/>
          <w:lang w:val="en-US"/>
        </w:rPr>
        <w:t xml:space="preserve">The repeal of the Habitats Directive would also </w:t>
      </w:r>
      <w:r w:rsidR="00DB0B2D">
        <w:rPr>
          <w:rFonts w:ascii="Baskerville" w:hAnsi="Baskerville"/>
          <w:lang w:val="en-US"/>
        </w:rPr>
        <w:t>resolve</w:t>
      </w:r>
      <w:r>
        <w:rPr>
          <w:rFonts w:ascii="Baskerville" w:hAnsi="Baskerville"/>
          <w:lang w:val="en-US"/>
        </w:rPr>
        <w:t xml:space="preserve"> the issues surrounding biodiversity offsetting. </w:t>
      </w:r>
      <w:r>
        <w:rPr>
          <w:rFonts w:ascii="Baskerville" w:hAnsi="Baskerville"/>
        </w:rPr>
        <w:t>Hitherto, biodiversity offsetting has been a largely unexplored avenue for UK regulators.</w:t>
      </w:r>
      <w:r>
        <w:rPr>
          <w:rStyle w:val="FootnoteReference"/>
          <w:rFonts w:ascii="Baskerville" w:hAnsi="Baskerville"/>
        </w:rPr>
        <w:footnoteReference w:id="88"/>
      </w:r>
      <w:r>
        <w:rPr>
          <w:rFonts w:ascii="Baskerville" w:hAnsi="Baskerville"/>
        </w:rPr>
        <w:t xml:space="preserve"> </w:t>
      </w:r>
      <w:r>
        <w:rPr>
          <w:rFonts w:ascii="Baskerville" w:hAnsi="Baskerville"/>
          <w:lang w:val="en-US"/>
        </w:rPr>
        <w:t>Offsetting involves the notion that the law ought to permit ‘impacts created by harmful processes or activities to be reduced other than at the point at which the harm-causing activity occurs’.</w:t>
      </w:r>
      <w:r>
        <w:rPr>
          <w:rStyle w:val="FootnoteReference"/>
          <w:rFonts w:ascii="Baskerville" w:hAnsi="Baskerville"/>
          <w:lang w:val="en-US"/>
        </w:rPr>
        <w:footnoteReference w:id="89"/>
      </w:r>
      <w:r>
        <w:rPr>
          <w:rFonts w:ascii="Baskerville" w:hAnsi="Baskerville"/>
          <w:lang w:val="en-US"/>
        </w:rPr>
        <w:t xml:space="preserve"> As such, offsetting entails the calculation </w:t>
      </w:r>
      <w:r>
        <w:rPr>
          <w:rFonts w:ascii="Baskerville" w:hAnsi="Baskerville"/>
        </w:rPr>
        <w:t>of biodiversity habitats</w:t>
      </w:r>
      <w:r w:rsidRPr="00FA47A0">
        <w:rPr>
          <w:rFonts w:ascii="Baskerville" w:hAnsi="Baskerville"/>
        </w:rPr>
        <w:t xml:space="preserve"> being damaged by development</w:t>
      </w:r>
      <w:r>
        <w:rPr>
          <w:rFonts w:ascii="Baskerville" w:hAnsi="Baskerville"/>
        </w:rPr>
        <w:t xml:space="preserve">, an assessment that is based on </w:t>
      </w:r>
      <w:r w:rsidRPr="00ED2BD3">
        <w:rPr>
          <w:rFonts w:ascii="Baskerville" w:hAnsi="Baskerville"/>
        </w:rPr>
        <w:t xml:space="preserve">the </w:t>
      </w:r>
      <w:r w:rsidRPr="00A37C4C">
        <w:rPr>
          <w:rFonts w:ascii="Baskerville" w:hAnsi="Baskerville"/>
        </w:rPr>
        <w:t>individuality</w:t>
      </w:r>
      <w:r w:rsidRPr="00ED2BD3">
        <w:rPr>
          <w:rFonts w:ascii="Baskerville" w:hAnsi="Baskerville"/>
        </w:rPr>
        <w:t xml:space="preserve"> of the </w:t>
      </w:r>
      <w:r>
        <w:rPr>
          <w:rFonts w:ascii="Baskerville" w:hAnsi="Baskerville"/>
        </w:rPr>
        <w:t>affected areas</w:t>
      </w:r>
      <w:r w:rsidRPr="00FA47A0">
        <w:rPr>
          <w:rFonts w:ascii="Baskerville" w:hAnsi="Baskerville"/>
        </w:rPr>
        <w:t>.</w:t>
      </w:r>
      <w:r>
        <w:rPr>
          <w:rFonts w:ascii="Baskerville" w:hAnsi="Baskerville"/>
        </w:rPr>
        <w:t xml:space="preserve"> Resultantly, the affected habitat</w:t>
      </w:r>
      <w:r w:rsidRPr="00A37C4C">
        <w:rPr>
          <w:rFonts w:ascii="Baskerville" w:hAnsi="Baskerville"/>
        </w:rPr>
        <w:t xml:space="preserve"> </w:t>
      </w:r>
      <w:r>
        <w:rPr>
          <w:rFonts w:ascii="Baskerville" w:hAnsi="Baskerville"/>
        </w:rPr>
        <w:t>must</w:t>
      </w:r>
      <w:r w:rsidRPr="00A37C4C">
        <w:rPr>
          <w:rFonts w:ascii="Baskerville" w:hAnsi="Baskerville"/>
        </w:rPr>
        <w:t xml:space="preserve"> be </w:t>
      </w:r>
      <w:r>
        <w:rPr>
          <w:rFonts w:ascii="Baskerville" w:hAnsi="Baskerville"/>
        </w:rPr>
        <w:t>compensated or substituted</w:t>
      </w:r>
      <w:r w:rsidRPr="00A37C4C">
        <w:rPr>
          <w:rFonts w:ascii="Baskerville" w:hAnsi="Baskerville"/>
        </w:rPr>
        <w:t xml:space="preserve"> with other habitats of similar</w:t>
      </w:r>
      <w:r>
        <w:rPr>
          <w:rFonts w:ascii="Baskerville" w:hAnsi="Baskerville"/>
        </w:rPr>
        <w:t xml:space="preserve"> </w:t>
      </w:r>
      <w:r w:rsidRPr="00ED2BD3">
        <w:rPr>
          <w:rFonts w:ascii="Baskerville" w:hAnsi="Baskerville"/>
        </w:rPr>
        <w:t>distinctiveness</w:t>
      </w:r>
      <w:r w:rsidRPr="00A37C4C">
        <w:rPr>
          <w:rFonts w:ascii="Baskerville" w:hAnsi="Baskerville"/>
        </w:rPr>
        <w:t>.</w:t>
      </w:r>
      <w:r>
        <w:rPr>
          <w:rFonts w:ascii="Baskerville" w:hAnsi="Baskerville"/>
        </w:rPr>
        <w:t xml:space="preserve"> While biodiversity offsetting can protect new habitats that are currently unprotected, it also carries many disadvantages, such as the risk of relocating a habitat or species, the difficulty of establishing how to calculating a habitat’s distinctiveness and accountability, additionality and transparency issues. Repealing the Habitats Regulations would remove these </w:t>
      </w:r>
      <w:r w:rsidRPr="00346AED">
        <w:rPr>
          <w:rFonts w:ascii="Baskerville" w:hAnsi="Baskerville"/>
        </w:rPr>
        <w:t xml:space="preserve">negative aspects of offsetting, by providing a much-needed alternative framework for calculating the distinctiveness of a habitat. However, repealing the 2010 Regulations would also remove the </w:t>
      </w:r>
      <w:r w:rsidR="00630AFC" w:rsidRPr="00346AED">
        <w:rPr>
          <w:rFonts w:ascii="Baskerville" w:hAnsi="Baskerville"/>
        </w:rPr>
        <w:t>safety net</w:t>
      </w:r>
      <w:r w:rsidR="00630AFC">
        <w:rPr>
          <w:rFonts w:ascii="Baskerville" w:hAnsi="Baskerville"/>
        </w:rPr>
        <w:t xml:space="preserve"> </w:t>
      </w:r>
      <w:r w:rsidRPr="00B14C8A">
        <w:rPr>
          <w:rFonts w:ascii="Baskerville" w:hAnsi="Baskerville"/>
        </w:rPr>
        <w:t>compensat</w:t>
      </w:r>
      <w:r>
        <w:rPr>
          <w:rFonts w:ascii="Baskerville" w:hAnsi="Baskerville"/>
        </w:rPr>
        <w:t>ory mechanism</w:t>
      </w:r>
      <w:r w:rsidRPr="00B14C8A">
        <w:rPr>
          <w:rFonts w:ascii="Baskerville" w:hAnsi="Baskerville"/>
        </w:rPr>
        <w:t xml:space="preserve"> enshrined in the Habitats Directive</w:t>
      </w:r>
      <w:r>
        <w:rPr>
          <w:rFonts w:ascii="Baskerville" w:hAnsi="Baskerville"/>
        </w:rPr>
        <w:t>:</w:t>
      </w:r>
      <w:r>
        <w:rPr>
          <w:rStyle w:val="FootnoteReference"/>
          <w:rFonts w:ascii="Baskerville" w:hAnsi="Baskerville"/>
        </w:rPr>
        <w:footnoteReference w:id="90"/>
      </w:r>
      <w:r w:rsidRPr="00B14C8A">
        <w:rPr>
          <w:rFonts w:ascii="Baskerville" w:hAnsi="Baskerville"/>
        </w:rPr>
        <w:t xml:space="preserve"> </w:t>
      </w:r>
      <w:r>
        <w:rPr>
          <w:rFonts w:ascii="Baskerville" w:hAnsi="Baskerville"/>
        </w:rPr>
        <w:t>an offset method that is</w:t>
      </w:r>
      <w:r w:rsidRPr="00B14C8A">
        <w:rPr>
          <w:rFonts w:ascii="Baskerville" w:hAnsi="Baskerville"/>
        </w:rPr>
        <w:t xml:space="preserve"> </w:t>
      </w:r>
      <w:r>
        <w:rPr>
          <w:rFonts w:ascii="Baskerville" w:hAnsi="Baskerville"/>
        </w:rPr>
        <w:t>‘</w:t>
      </w:r>
      <w:r w:rsidRPr="00B14C8A">
        <w:rPr>
          <w:rFonts w:ascii="Baskerville" w:hAnsi="Baskerville"/>
        </w:rPr>
        <w:t>clearly framed in a solid mitigation hierarchy process</w:t>
      </w:r>
      <w:r>
        <w:rPr>
          <w:rFonts w:ascii="Baskerville" w:hAnsi="Baskerville"/>
        </w:rPr>
        <w:t>’ meaning that ‘</w:t>
      </w:r>
      <w:r w:rsidRPr="00B14C8A">
        <w:rPr>
          <w:rFonts w:ascii="Baskerville" w:hAnsi="Baskerville"/>
        </w:rPr>
        <w:t>certain species and sites of concern cannot be damaged</w:t>
      </w:r>
      <w:r>
        <w:rPr>
          <w:rFonts w:ascii="Baskerville" w:hAnsi="Baskerville"/>
        </w:rPr>
        <w:t>’</w:t>
      </w:r>
      <w:r w:rsidRPr="00B14C8A">
        <w:rPr>
          <w:rFonts w:ascii="Baskerville" w:hAnsi="Baskerville"/>
        </w:rPr>
        <w:t>.</w:t>
      </w:r>
      <w:r w:rsidR="00401B06">
        <w:rPr>
          <w:rStyle w:val="FootnoteReference"/>
          <w:rFonts w:ascii="Baskerville" w:hAnsi="Baskerville"/>
        </w:rPr>
        <w:footnoteReference w:id="91"/>
      </w:r>
      <w:r>
        <w:rPr>
          <w:rFonts w:ascii="Baskerville" w:hAnsi="Baskerville"/>
        </w:rPr>
        <w:t xml:space="preserve"> </w:t>
      </w:r>
    </w:p>
    <w:p w14:paraId="02C101C6" w14:textId="77777777" w:rsidR="00272080" w:rsidRDefault="00272080" w:rsidP="00A04CF2">
      <w:pPr>
        <w:tabs>
          <w:tab w:val="left" w:pos="1195"/>
        </w:tabs>
        <w:rPr>
          <w:rFonts w:ascii="Baskerville" w:hAnsi="Baskerville"/>
        </w:rPr>
      </w:pPr>
    </w:p>
    <w:p w14:paraId="416DB6B6" w14:textId="47E5AF7F" w:rsidR="00272080" w:rsidRDefault="00272080" w:rsidP="00A04CF2">
      <w:pPr>
        <w:tabs>
          <w:tab w:val="left" w:pos="1195"/>
        </w:tabs>
        <w:rPr>
          <w:rFonts w:ascii="Baskerville" w:hAnsi="Baskerville"/>
        </w:rPr>
      </w:pPr>
      <w:r>
        <w:rPr>
          <w:rFonts w:ascii="Baskerville" w:hAnsi="Baskerville"/>
        </w:rPr>
        <w:t>T</w:t>
      </w:r>
      <w:r w:rsidRPr="00272080">
        <w:rPr>
          <w:rFonts w:ascii="Baskerville" w:hAnsi="Baskerville"/>
        </w:rPr>
        <w:t xml:space="preserve">he Environmental Audit Committee </w:t>
      </w:r>
      <w:r>
        <w:rPr>
          <w:rFonts w:ascii="Baskerville" w:hAnsi="Baskerville"/>
        </w:rPr>
        <w:t xml:space="preserve">recently </w:t>
      </w:r>
      <w:r w:rsidR="00472AA4">
        <w:rPr>
          <w:rFonts w:ascii="Baskerville" w:hAnsi="Baskerville"/>
        </w:rPr>
        <w:t xml:space="preserve">proposed that the UK government should intervene to enshrine </w:t>
      </w:r>
      <w:r w:rsidRPr="00272080">
        <w:rPr>
          <w:rFonts w:ascii="Baskerville" w:hAnsi="Baskerville"/>
        </w:rPr>
        <w:t xml:space="preserve">European regulations designed to protect </w:t>
      </w:r>
      <w:r w:rsidR="00472AA4">
        <w:rPr>
          <w:rFonts w:ascii="Baskerville" w:hAnsi="Baskerville"/>
        </w:rPr>
        <w:t xml:space="preserve">biodiversity, to prevent them </w:t>
      </w:r>
      <w:r w:rsidRPr="00272080">
        <w:rPr>
          <w:rFonts w:ascii="Baskerville" w:hAnsi="Baskerville"/>
        </w:rPr>
        <w:t>end</w:t>
      </w:r>
      <w:r w:rsidR="00472AA4">
        <w:rPr>
          <w:rFonts w:ascii="Baskerville" w:hAnsi="Baskerville"/>
        </w:rPr>
        <w:t>ing</w:t>
      </w:r>
      <w:r w:rsidRPr="00272080">
        <w:rPr>
          <w:rFonts w:ascii="Baskerville" w:hAnsi="Baskerville"/>
        </w:rPr>
        <w:t xml:space="preserve"> up as ‘zombie</w:t>
      </w:r>
      <w:r w:rsidR="005550D6">
        <w:rPr>
          <w:rFonts w:ascii="Baskerville" w:hAnsi="Baskerville"/>
        </w:rPr>
        <w:t xml:space="preserve"> legislation’</w:t>
      </w:r>
      <w:r w:rsidR="00472AA4">
        <w:rPr>
          <w:rFonts w:ascii="Baskerville" w:hAnsi="Baskerville"/>
        </w:rPr>
        <w:t>.</w:t>
      </w:r>
      <w:r w:rsidR="00472AA4">
        <w:rPr>
          <w:rStyle w:val="FootnoteReference"/>
          <w:rFonts w:ascii="Baskerville" w:hAnsi="Baskerville"/>
        </w:rPr>
        <w:footnoteReference w:id="92"/>
      </w:r>
      <w:r w:rsidR="00472AA4">
        <w:rPr>
          <w:rFonts w:ascii="Baskerville" w:hAnsi="Baskerville"/>
        </w:rPr>
        <w:t xml:space="preserve"> The report suggested that</w:t>
      </w:r>
      <w:r w:rsidRPr="00272080">
        <w:rPr>
          <w:rFonts w:ascii="Baskerville" w:hAnsi="Baskerville"/>
        </w:rPr>
        <w:t xml:space="preserve"> the government </w:t>
      </w:r>
      <w:r w:rsidR="00472AA4">
        <w:rPr>
          <w:rFonts w:ascii="Baskerville" w:hAnsi="Baskerville"/>
        </w:rPr>
        <w:t>should</w:t>
      </w:r>
      <w:r w:rsidRPr="00272080">
        <w:rPr>
          <w:rFonts w:ascii="Baskerville" w:hAnsi="Baskerville"/>
        </w:rPr>
        <w:t xml:space="preserve"> introduce a new Environmental Protection Act to protect the regulations currently in place, </w:t>
      </w:r>
      <w:r w:rsidR="00492C54">
        <w:rPr>
          <w:rFonts w:ascii="Baskerville" w:hAnsi="Baskerville"/>
        </w:rPr>
        <w:t xml:space="preserve">including the Habitats Regulations. Such a piece of legislation would meet strong opposition from the corners of the Leave campaign. But, given that it has been confirmed that the Great Repeal Bill will not retain all </w:t>
      </w:r>
      <w:r w:rsidR="00472F6D">
        <w:rPr>
          <w:rFonts w:ascii="Baskerville" w:hAnsi="Baskerville"/>
        </w:rPr>
        <w:t xml:space="preserve">of the existing </w:t>
      </w:r>
      <w:r w:rsidR="00492C54">
        <w:rPr>
          <w:rFonts w:ascii="Baskerville" w:hAnsi="Baskerville"/>
        </w:rPr>
        <w:t>EU environmental laws, this may be another desirable strategy</w:t>
      </w:r>
      <w:r w:rsidR="009B1394">
        <w:rPr>
          <w:rFonts w:ascii="Baskerville" w:hAnsi="Baskerville"/>
        </w:rPr>
        <w:t xml:space="preserve"> post-Brexit</w:t>
      </w:r>
      <w:r w:rsidR="00492C54">
        <w:rPr>
          <w:rFonts w:ascii="Baskerville" w:hAnsi="Baskerville"/>
        </w:rPr>
        <w:t xml:space="preserve">. </w:t>
      </w:r>
    </w:p>
    <w:p w14:paraId="25CC4304" w14:textId="77777777" w:rsidR="00EB1E65" w:rsidRDefault="00EB1E65" w:rsidP="0055752D">
      <w:pPr>
        <w:rPr>
          <w:rFonts w:ascii="Baskerville" w:hAnsi="Baskerville"/>
          <w:bCs/>
          <w:color w:val="FF0000"/>
          <w:lang w:val="en-US"/>
        </w:rPr>
      </w:pPr>
    </w:p>
    <w:p w14:paraId="6E03EDA0" w14:textId="7D8C5E9B" w:rsidR="008431E9" w:rsidRPr="008431E9" w:rsidRDefault="008431E9" w:rsidP="002C79D9">
      <w:pPr>
        <w:pStyle w:val="ListParagraph"/>
        <w:numPr>
          <w:ilvl w:val="0"/>
          <w:numId w:val="1"/>
        </w:numPr>
        <w:rPr>
          <w:rFonts w:ascii="Baskerville" w:hAnsi="Baskerville"/>
          <w:b/>
          <w:bCs/>
          <w:u w:val="single"/>
        </w:rPr>
      </w:pPr>
      <w:r w:rsidRPr="008431E9">
        <w:rPr>
          <w:rFonts w:ascii="Baskerville" w:hAnsi="Baskerville"/>
          <w:b/>
          <w:bCs/>
          <w:u w:val="single"/>
        </w:rPr>
        <w:t>Conclusion</w:t>
      </w:r>
    </w:p>
    <w:p w14:paraId="6C79FCF3" w14:textId="77777777" w:rsidR="00754DBC" w:rsidRDefault="00754DBC" w:rsidP="00754DBC">
      <w:pPr>
        <w:tabs>
          <w:tab w:val="left" w:pos="1195"/>
        </w:tabs>
        <w:rPr>
          <w:rFonts w:ascii="Baskerville" w:hAnsi="Baskerville"/>
          <w:b/>
        </w:rPr>
      </w:pPr>
    </w:p>
    <w:p w14:paraId="6A213B8A" w14:textId="16B9BDE8" w:rsidR="00B11247" w:rsidRPr="00B11247" w:rsidRDefault="00FA2DA5" w:rsidP="00B11247">
      <w:pPr>
        <w:rPr>
          <w:rFonts w:ascii="Baskerville" w:hAnsi="Baskerville"/>
        </w:rPr>
      </w:pPr>
      <w:r>
        <w:rPr>
          <w:rFonts w:ascii="Baskerville" w:hAnsi="Baskerville"/>
        </w:rPr>
        <w:t xml:space="preserve">In the context of the evidence presented in this essay, I </w:t>
      </w:r>
      <w:r w:rsidR="00444796">
        <w:rPr>
          <w:rFonts w:ascii="Baskerville" w:hAnsi="Baskerville"/>
        </w:rPr>
        <w:t xml:space="preserve">would recommend that the government retains the </w:t>
      </w:r>
      <w:r w:rsidR="00DE0660" w:rsidRPr="00DE0660">
        <w:rPr>
          <w:rFonts w:ascii="Baskerville" w:hAnsi="Baskerville"/>
          <w:bCs/>
          <w:lang w:val="en-US"/>
        </w:rPr>
        <w:t>Conservation of Habitats and Species Regulations</w:t>
      </w:r>
      <w:r w:rsidR="00DE0660">
        <w:rPr>
          <w:rFonts w:ascii="Baskerville" w:hAnsi="Baskerville"/>
          <w:b/>
          <w:bCs/>
          <w:i/>
          <w:lang w:val="en-US"/>
        </w:rPr>
        <w:t xml:space="preserve"> </w:t>
      </w:r>
      <w:r w:rsidR="00CE0FCD">
        <w:rPr>
          <w:rFonts w:ascii="Baskerville" w:hAnsi="Baskerville"/>
        </w:rPr>
        <w:t>2010</w:t>
      </w:r>
      <w:r w:rsidR="00CE0DFD">
        <w:rPr>
          <w:rFonts w:ascii="Baskerville" w:hAnsi="Baskerville"/>
        </w:rPr>
        <w:t xml:space="preserve"> and amends it </w:t>
      </w:r>
      <w:r w:rsidR="00444796">
        <w:rPr>
          <w:rFonts w:ascii="Baskerville" w:hAnsi="Baskerville"/>
        </w:rPr>
        <w:t xml:space="preserve">to remove its minor </w:t>
      </w:r>
      <w:r w:rsidR="00CE0FCD">
        <w:rPr>
          <w:rFonts w:ascii="Baskerville" w:hAnsi="Baskerville"/>
        </w:rPr>
        <w:t>imperfection</w:t>
      </w:r>
      <w:r w:rsidR="00444796">
        <w:rPr>
          <w:rFonts w:ascii="Baskerville" w:hAnsi="Baskerville"/>
        </w:rPr>
        <w:t xml:space="preserve">s. Repealing the </w:t>
      </w:r>
      <w:r w:rsidR="00A945BC">
        <w:rPr>
          <w:rFonts w:ascii="Baskerville" w:hAnsi="Baskerville"/>
        </w:rPr>
        <w:t xml:space="preserve">Habitats </w:t>
      </w:r>
      <w:r w:rsidR="00234EFD">
        <w:rPr>
          <w:rFonts w:ascii="Baskerville" w:hAnsi="Baskerville"/>
        </w:rPr>
        <w:t>R</w:t>
      </w:r>
      <w:r w:rsidR="00444796">
        <w:rPr>
          <w:rFonts w:ascii="Baskerville" w:hAnsi="Baskerville"/>
        </w:rPr>
        <w:t xml:space="preserve">egulations altogether may present the opportunity to replace two albeit outdated pieces of EU legislation, as the </w:t>
      </w:r>
      <w:r w:rsidR="002110C1">
        <w:rPr>
          <w:rFonts w:ascii="Baskerville" w:hAnsi="Baskerville"/>
        </w:rPr>
        <w:t xml:space="preserve">Habitats </w:t>
      </w:r>
      <w:r w:rsidR="00444796">
        <w:rPr>
          <w:rFonts w:ascii="Baskerville" w:hAnsi="Baskerville"/>
        </w:rPr>
        <w:t>Directive dates back to 1992</w:t>
      </w:r>
      <w:r w:rsidR="002110C1">
        <w:rPr>
          <w:rFonts w:ascii="Baskerville" w:hAnsi="Baskerville"/>
        </w:rPr>
        <w:t xml:space="preserve"> and the Wild Birds </w:t>
      </w:r>
      <w:r w:rsidR="00444796">
        <w:rPr>
          <w:rFonts w:ascii="Baskerville" w:hAnsi="Baskerville"/>
        </w:rPr>
        <w:t>Directive dates all the way back to 1979</w:t>
      </w:r>
      <w:r w:rsidR="005E7403" w:rsidRPr="005E7403">
        <w:rPr>
          <w:rFonts w:ascii="Baskerville" w:hAnsi="Baskerville"/>
        </w:rPr>
        <w:t>.</w:t>
      </w:r>
      <w:r w:rsidR="005E7403">
        <w:rPr>
          <w:rFonts w:ascii="Baskerville" w:hAnsi="Baskerville"/>
          <w:color w:val="FF0000"/>
        </w:rPr>
        <w:t xml:space="preserve"> </w:t>
      </w:r>
      <w:r w:rsidR="00444796">
        <w:rPr>
          <w:rFonts w:ascii="Baskerville" w:hAnsi="Baskerville"/>
        </w:rPr>
        <w:t xml:space="preserve">However, given their proven track record </w:t>
      </w:r>
      <w:r w:rsidR="00B83B4C">
        <w:rPr>
          <w:rFonts w:ascii="Baskerville" w:hAnsi="Baskerville"/>
        </w:rPr>
        <w:t xml:space="preserve">as </w:t>
      </w:r>
      <w:r w:rsidR="00B11247">
        <w:rPr>
          <w:rFonts w:ascii="Baskerville" w:hAnsi="Baskerville"/>
        </w:rPr>
        <w:t>significant</w:t>
      </w:r>
      <w:r w:rsidR="00B11247" w:rsidRPr="00B11247">
        <w:rPr>
          <w:rFonts w:ascii="Baskerville" w:hAnsi="Baskerville"/>
        </w:rPr>
        <w:t xml:space="preserve"> contribut</w:t>
      </w:r>
      <w:r w:rsidR="00B11247">
        <w:rPr>
          <w:rFonts w:ascii="Baskerville" w:hAnsi="Baskerville"/>
        </w:rPr>
        <w:t>ors</w:t>
      </w:r>
      <w:r w:rsidR="00B11247" w:rsidRPr="00B11247">
        <w:rPr>
          <w:rFonts w:ascii="Baskerville" w:hAnsi="Baskerville"/>
        </w:rPr>
        <w:t xml:space="preserve"> </w:t>
      </w:r>
      <w:r w:rsidR="00B11247">
        <w:rPr>
          <w:rFonts w:ascii="Baskerville" w:hAnsi="Baskerville"/>
        </w:rPr>
        <w:t xml:space="preserve">to </w:t>
      </w:r>
      <w:r w:rsidR="00B11247" w:rsidRPr="00B11247">
        <w:rPr>
          <w:rFonts w:ascii="Baskerville" w:hAnsi="Baskerville"/>
        </w:rPr>
        <w:t>meeting the EU’s biodiversity target</w:t>
      </w:r>
      <w:r w:rsidR="00B11247">
        <w:rPr>
          <w:rFonts w:ascii="Baskerville" w:hAnsi="Baskerville"/>
        </w:rPr>
        <w:t>, the retention</w:t>
      </w:r>
      <w:r w:rsidR="00387FC0">
        <w:rPr>
          <w:rFonts w:ascii="Baskerville" w:hAnsi="Baskerville"/>
        </w:rPr>
        <w:t xml:space="preserve"> and amendment</w:t>
      </w:r>
      <w:r w:rsidR="00B11247">
        <w:rPr>
          <w:rFonts w:ascii="Baskerville" w:hAnsi="Baskerville"/>
        </w:rPr>
        <w:t xml:space="preserve"> of the </w:t>
      </w:r>
      <w:r w:rsidR="00387FC0">
        <w:rPr>
          <w:rFonts w:ascii="Baskerville" w:hAnsi="Baskerville"/>
        </w:rPr>
        <w:t>directives may be of substantial long term environmental benefit for the UK.</w:t>
      </w:r>
    </w:p>
    <w:p w14:paraId="269FA9C5" w14:textId="0C62AAFA" w:rsidR="004905BA" w:rsidRDefault="004905BA" w:rsidP="006F4FA8">
      <w:pPr>
        <w:rPr>
          <w:rFonts w:ascii="Baskerville" w:hAnsi="Baskerville"/>
        </w:rPr>
      </w:pPr>
    </w:p>
    <w:p w14:paraId="0F226184" w14:textId="0644AB59" w:rsidR="00314598" w:rsidRDefault="00314598" w:rsidP="006F4FA8">
      <w:pPr>
        <w:rPr>
          <w:rFonts w:ascii="Baskerville" w:hAnsi="Baskerville"/>
        </w:rPr>
      </w:pPr>
      <w:r>
        <w:rPr>
          <w:rFonts w:ascii="Baskerville" w:hAnsi="Baskerville"/>
        </w:rPr>
        <w:t xml:space="preserve">EU law has made an unparalleled contribution to the development </w:t>
      </w:r>
      <w:r w:rsidR="00021312">
        <w:rPr>
          <w:rFonts w:ascii="Baskerville" w:hAnsi="Baskerville"/>
        </w:rPr>
        <w:t xml:space="preserve">and upkeep </w:t>
      </w:r>
      <w:r>
        <w:rPr>
          <w:rFonts w:ascii="Baskerville" w:hAnsi="Baskerville"/>
        </w:rPr>
        <w:t xml:space="preserve">of UK biodiversity </w:t>
      </w:r>
      <w:r w:rsidR="00CA78EC">
        <w:rPr>
          <w:rFonts w:ascii="Baskerville" w:hAnsi="Baskerville"/>
        </w:rPr>
        <w:t>conservation</w:t>
      </w:r>
      <w:r>
        <w:rPr>
          <w:rFonts w:ascii="Baskerville" w:hAnsi="Baskerville"/>
        </w:rPr>
        <w:t>.</w:t>
      </w:r>
      <w:r w:rsidR="00D1095C">
        <w:rPr>
          <w:rStyle w:val="FootnoteReference"/>
          <w:rFonts w:ascii="Baskerville" w:hAnsi="Baskerville"/>
        </w:rPr>
        <w:footnoteReference w:id="93"/>
      </w:r>
      <w:r w:rsidR="00387FC0">
        <w:rPr>
          <w:rFonts w:ascii="Baskerville" w:hAnsi="Baskerville"/>
        </w:rPr>
        <w:t xml:space="preserve"> Retaining and amending the admittedly imperfect Habitats Regulations post-Brexit therefore presents the best possible solution. But, repealing the 2010 Regulations altogether </w:t>
      </w:r>
      <w:r w:rsidR="009B151F">
        <w:rPr>
          <w:rFonts w:ascii="Baskerville" w:hAnsi="Baskerville"/>
        </w:rPr>
        <w:t xml:space="preserve">with no substitute </w:t>
      </w:r>
      <w:r w:rsidR="00387FC0">
        <w:rPr>
          <w:rFonts w:ascii="Baskerville" w:hAnsi="Baskerville"/>
        </w:rPr>
        <w:t xml:space="preserve">will, as the above statement suggests, leave the UK with a far weaker framework for </w:t>
      </w:r>
      <w:r w:rsidR="00FC2AB4">
        <w:rPr>
          <w:rFonts w:ascii="Baskerville" w:hAnsi="Baskerville"/>
        </w:rPr>
        <w:t>safeguarding</w:t>
      </w:r>
      <w:r w:rsidR="00387FC0">
        <w:rPr>
          <w:rFonts w:ascii="Baskerville" w:hAnsi="Baskerville"/>
        </w:rPr>
        <w:t xml:space="preserve"> biodiversity</w:t>
      </w:r>
      <w:r w:rsidR="00FC2AB4">
        <w:rPr>
          <w:rFonts w:ascii="Baskerville" w:hAnsi="Baskerville"/>
        </w:rPr>
        <w:t xml:space="preserve"> against building development</w:t>
      </w:r>
      <w:r w:rsidR="00387FC0">
        <w:rPr>
          <w:rFonts w:ascii="Baskerville" w:hAnsi="Baskerville"/>
        </w:rPr>
        <w:t>.</w:t>
      </w:r>
    </w:p>
    <w:p w14:paraId="350A346C" w14:textId="77777777" w:rsidR="0054246E" w:rsidRDefault="0054246E" w:rsidP="004B015A">
      <w:pPr>
        <w:rPr>
          <w:rFonts w:ascii="Baskerville" w:hAnsi="Baskerville"/>
          <w:lang w:val="en-US"/>
        </w:rPr>
      </w:pPr>
    </w:p>
    <w:p w14:paraId="7F35BF1B" w14:textId="77777777" w:rsidR="00825304" w:rsidRDefault="00825304" w:rsidP="004B015A">
      <w:pPr>
        <w:rPr>
          <w:rFonts w:ascii="Baskerville" w:hAnsi="Baskerville"/>
          <w:lang w:val="en-US"/>
        </w:rPr>
      </w:pPr>
    </w:p>
    <w:p w14:paraId="65AF0080" w14:textId="77777777" w:rsidR="00FA3639" w:rsidRDefault="00FA3639" w:rsidP="004B015A">
      <w:pPr>
        <w:rPr>
          <w:rFonts w:ascii="Baskerville" w:hAnsi="Baskerville"/>
          <w:lang w:val="en-US"/>
        </w:rPr>
      </w:pPr>
    </w:p>
    <w:p w14:paraId="05B3171B" w14:textId="77777777" w:rsidR="00FA3639" w:rsidRDefault="00FA3639" w:rsidP="004B015A">
      <w:pPr>
        <w:rPr>
          <w:rFonts w:ascii="Baskerville" w:hAnsi="Baskerville"/>
          <w:lang w:val="en-US"/>
        </w:rPr>
      </w:pPr>
    </w:p>
    <w:p w14:paraId="428A09CD" w14:textId="77777777" w:rsidR="00FA3639" w:rsidRDefault="00FA3639" w:rsidP="004B015A">
      <w:pPr>
        <w:rPr>
          <w:rFonts w:ascii="Baskerville" w:hAnsi="Baskerville"/>
          <w:lang w:val="en-US"/>
        </w:rPr>
      </w:pPr>
    </w:p>
    <w:p w14:paraId="74BC7A87" w14:textId="77777777" w:rsidR="004975D0" w:rsidRDefault="004975D0" w:rsidP="004B015A">
      <w:pPr>
        <w:rPr>
          <w:rFonts w:ascii="Baskerville" w:hAnsi="Baskerville"/>
          <w:lang w:val="en-US"/>
        </w:rPr>
      </w:pPr>
    </w:p>
    <w:p w14:paraId="4FB5C1FB" w14:textId="77777777" w:rsidR="00073148" w:rsidRDefault="00073148" w:rsidP="004B015A">
      <w:pPr>
        <w:rPr>
          <w:rFonts w:ascii="Baskerville" w:hAnsi="Baskerville"/>
          <w:lang w:val="en-US"/>
        </w:rPr>
      </w:pPr>
    </w:p>
    <w:p w14:paraId="0ADF96A6" w14:textId="77777777" w:rsidR="00073148" w:rsidRDefault="00073148" w:rsidP="004B015A">
      <w:pPr>
        <w:rPr>
          <w:rFonts w:ascii="Baskerville" w:hAnsi="Baskerville"/>
          <w:lang w:val="en-US"/>
        </w:rPr>
      </w:pPr>
    </w:p>
    <w:p w14:paraId="66E7620D" w14:textId="77777777" w:rsidR="00073148" w:rsidRDefault="00073148" w:rsidP="004B015A">
      <w:pPr>
        <w:rPr>
          <w:rFonts w:ascii="Baskerville" w:hAnsi="Baskerville"/>
          <w:lang w:val="en-US"/>
        </w:rPr>
      </w:pPr>
      <w:bookmarkStart w:id="0" w:name="_GoBack"/>
      <w:bookmarkEnd w:id="0"/>
    </w:p>
    <w:p w14:paraId="27F5B0B9" w14:textId="77777777" w:rsidR="00691223" w:rsidRPr="00255B5D" w:rsidRDefault="00691223" w:rsidP="00691223">
      <w:pPr>
        <w:jc w:val="center"/>
        <w:rPr>
          <w:rFonts w:ascii="Baskerville" w:hAnsi="Baskerville"/>
          <w:b/>
          <w:sz w:val="32"/>
          <w:szCs w:val="32"/>
          <w:u w:val="single"/>
        </w:rPr>
      </w:pPr>
      <w:r w:rsidRPr="00255B5D">
        <w:rPr>
          <w:rFonts w:ascii="Baskerville" w:hAnsi="Baskerville"/>
          <w:b/>
          <w:sz w:val="32"/>
          <w:szCs w:val="32"/>
          <w:u w:val="single"/>
        </w:rPr>
        <w:t>Bibliography</w:t>
      </w:r>
    </w:p>
    <w:p w14:paraId="17896CB8" w14:textId="77777777" w:rsidR="00691223" w:rsidRPr="000A4983" w:rsidRDefault="00691223" w:rsidP="00691223">
      <w:pPr>
        <w:rPr>
          <w:rFonts w:ascii="Baskerville" w:hAnsi="Baskerville"/>
          <w:b/>
          <w:u w:val="single"/>
        </w:rPr>
      </w:pPr>
    </w:p>
    <w:p w14:paraId="0E1C9B93" w14:textId="77777777" w:rsidR="00691223" w:rsidRPr="00255B5D" w:rsidRDefault="00691223" w:rsidP="00691223">
      <w:pPr>
        <w:rPr>
          <w:rFonts w:ascii="Baskerville" w:hAnsi="Baskerville"/>
          <w:b/>
          <w:sz w:val="28"/>
          <w:szCs w:val="28"/>
          <w:u w:val="single"/>
        </w:rPr>
      </w:pPr>
      <w:r w:rsidRPr="00255B5D">
        <w:rPr>
          <w:rFonts w:ascii="Baskerville" w:hAnsi="Baskerville"/>
          <w:b/>
          <w:sz w:val="28"/>
          <w:szCs w:val="28"/>
          <w:u w:val="single"/>
        </w:rPr>
        <w:t>Primary Sources</w:t>
      </w:r>
    </w:p>
    <w:p w14:paraId="32D84405" w14:textId="77777777" w:rsidR="00691223" w:rsidRPr="00DA1E80" w:rsidRDefault="00691223" w:rsidP="00691223">
      <w:pPr>
        <w:rPr>
          <w:rFonts w:ascii="Baskerville" w:hAnsi="Baskerville"/>
          <w:b/>
          <w:sz w:val="28"/>
          <w:szCs w:val="28"/>
          <w:u w:val="single"/>
        </w:rPr>
      </w:pPr>
    </w:p>
    <w:p w14:paraId="2DB63E12" w14:textId="77777777" w:rsidR="00691223" w:rsidRDefault="00691223" w:rsidP="00691223">
      <w:pPr>
        <w:rPr>
          <w:rFonts w:ascii="Baskerville" w:hAnsi="Baskerville"/>
          <w:b/>
        </w:rPr>
      </w:pPr>
      <w:r w:rsidRPr="005A343F">
        <w:rPr>
          <w:rFonts w:ascii="Baskerville" w:hAnsi="Baskerville"/>
          <w:b/>
        </w:rPr>
        <w:t>Legislation</w:t>
      </w:r>
    </w:p>
    <w:p w14:paraId="695A93B8" w14:textId="77777777" w:rsidR="007051D0" w:rsidRPr="005A343F" w:rsidRDefault="007051D0" w:rsidP="00691223">
      <w:pPr>
        <w:rPr>
          <w:rFonts w:ascii="Baskerville" w:hAnsi="Baskerville"/>
          <w:b/>
        </w:rPr>
      </w:pPr>
    </w:p>
    <w:p w14:paraId="574B2327" w14:textId="77777777" w:rsidR="00FF6661" w:rsidRDefault="00FF6661" w:rsidP="00FF6661">
      <w:pPr>
        <w:pStyle w:val="FootnoteText"/>
        <w:rPr>
          <w:rFonts w:ascii="Baskerville" w:hAnsi="Baskerville"/>
          <w:bCs/>
        </w:rPr>
      </w:pPr>
      <w:r>
        <w:rPr>
          <w:rFonts w:ascii="Baskerville" w:hAnsi="Baskerville"/>
          <w:bCs/>
        </w:rPr>
        <w:t xml:space="preserve">The </w:t>
      </w:r>
      <w:r w:rsidRPr="008F1746">
        <w:rPr>
          <w:rFonts w:ascii="Baskerville" w:hAnsi="Baskerville"/>
          <w:bCs/>
        </w:rPr>
        <w:t>Countryside and</w:t>
      </w:r>
      <w:r>
        <w:rPr>
          <w:rFonts w:ascii="Baskerville" w:hAnsi="Baskerville"/>
          <w:bCs/>
        </w:rPr>
        <w:t xml:space="preserve"> Rights of Way Act 2000</w:t>
      </w:r>
    </w:p>
    <w:p w14:paraId="587DB35C" w14:textId="77777777" w:rsidR="00FF6661" w:rsidRDefault="00FF6661" w:rsidP="00FF6661">
      <w:pPr>
        <w:pStyle w:val="FootnoteText"/>
        <w:rPr>
          <w:rFonts w:ascii="Baskerville" w:hAnsi="Baskerville"/>
          <w:bCs/>
        </w:rPr>
      </w:pPr>
    </w:p>
    <w:p w14:paraId="4378129A" w14:textId="7890724C" w:rsidR="00691223" w:rsidRPr="00FF6661" w:rsidRDefault="00455389" w:rsidP="00FF6661">
      <w:pPr>
        <w:pStyle w:val="FootnoteText"/>
        <w:rPr>
          <w:rFonts w:ascii="Baskerville" w:hAnsi="Baskerville"/>
          <w:bCs/>
        </w:rPr>
      </w:pPr>
      <w:r w:rsidRPr="002115FE">
        <w:rPr>
          <w:rFonts w:ascii="Baskerville" w:hAnsi="Baskerville"/>
          <w:bCs/>
          <w:lang w:val="en-US"/>
        </w:rPr>
        <w:t>Marine and Coastal Access Act 2009</w:t>
      </w:r>
    </w:p>
    <w:p w14:paraId="2AFA516C" w14:textId="77777777" w:rsidR="00D1372E" w:rsidRDefault="00D1372E" w:rsidP="00691223">
      <w:pPr>
        <w:rPr>
          <w:rFonts w:ascii="Baskerville" w:hAnsi="Baskerville"/>
          <w:bCs/>
          <w:lang w:val="en-US"/>
        </w:rPr>
      </w:pPr>
    </w:p>
    <w:p w14:paraId="066F76FB" w14:textId="77777777" w:rsidR="002E01A7" w:rsidRDefault="002E01A7" w:rsidP="002E01A7">
      <w:pPr>
        <w:pStyle w:val="FootnoteText"/>
        <w:rPr>
          <w:rFonts w:ascii="Baskerville" w:hAnsi="Baskerville"/>
        </w:rPr>
      </w:pPr>
      <w:r w:rsidRPr="006277AA">
        <w:rPr>
          <w:rFonts w:ascii="Baskerville" w:hAnsi="Baskerville"/>
        </w:rPr>
        <w:t xml:space="preserve">The National Parks and Access to the Countryside Act 1949 </w:t>
      </w:r>
    </w:p>
    <w:p w14:paraId="7D343E17" w14:textId="77777777" w:rsidR="002E01A7" w:rsidRDefault="002E01A7" w:rsidP="002E01A7">
      <w:pPr>
        <w:pStyle w:val="FootnoteText"/>
        <w:rPr>
          <w:rFonts w:ascii="Baskerville" w:hAnsi="Baskerville"/>
        </w:rPr>
      </w:pPr>
    </w:p>
    <w:p w14:paraId="60125A93" w14:textId="3B29980A" w:rsidR="00D1372E" w:rsidRDefault="00D1372E" w:rsidP="00691223">
      <w:pPr>
        <w:rPr>
          <w:rFonts w:ascii="Baskerville" w:hAnsi="Baskerville"/>
          <w:bCs/>
          <w:lang w:val="en-US"/>
        </w:rPr>
      </w:pPr>
      <w:r w:rsidRPr="00D1372E">
        <w:rPr>
          <w:rFonts w:ascii="Baskerville" w:hAnsi="Baskerville"/>
          <w:bCs/>
          <w:lang w:val="en-US"/>
        </w:rPr>
        <w:t>Wildlife and Countryside Act 1981</w:t>
      </w:r>
    </w:p>
    <w:p w14:paraId="3485CBEE" w14:textId="77777777" w:rsidR="007E2AD6" w:rsidRDefault="007E2AD6" w:rsidP="00691223">
      <w:pPr>
        <w:rPr>
          <w:rFonts w:ascii="Baskerville" w:hAnsi="Baskerville"/>
          <w:bCs/>
          <w:lang w:val="en-US"/>
        </w:rPr>
      </w:pPr>
    </w:p>
    <w:p w14:paraId="0BE11E2B" w14:textId="2991C342" w:rsidR="007E2AD6" w:rsidRDefault="007E2AD6" w:rsidP="007E2AD6">
      <w:pPr>
        <w:pStyle w:val="FootnoteText"/>
        <w:rPr>
          <w:rFonts w:ascii="Baskerville" w:hAnsi="Baskerville"/>
          <w:bCs/>
          <w:lang w:val="en-US"/>
        </w:rPr>
      </w:pPr>
      <w:r w:rsidRPr="00513395">
        <w:rPr>
          <w:rFonts w:ascii="Baskerville" w:hAnsi="Baskerville"/>
          <w:bCs/>
          <w:lang w:val="en-US"/>
        </w:rPr>
        <w:t>Wildlife and Natural E</w:t>
      </w:r>
      <w:r>
        <w:rPr>
          <w:rFonts w:ascii="Baskerville" w:hAnsi="Baskerville"/>
          <w:bCs/>
          <w:lang w:val="en-US"/>
        </w:rPr>
        <w:t>nvironment (Scotland) Act 2011</w:t>
      </w:r>
    </w:p>
    <w:p w14:paraId="50C82547" w14:textId="77777777" w:rsidR="0096099F" w:rsidRDefault="0096099F" w:rsidP="00691223">
      <w:pPr>
        <w:rPr>
          <w:rFonts w:ascii="Baskerville" w:hAnsi="Baskerville"/>
        </w:rPr>
      </w:pPr>
    </w:p>
    <w:p w14:paraId="60A4BC97" w14:textId="578C826D" w:rsidR="004C3194" w:rsidRDefault="00255B5D" w:rsidP="00255B5D">
      <w:pPr>
        <w:rPr>
          <w:rFonts w:ascii="Baskerville" w:hAnsi="Baskerville"/>
          <w:b/>
        </w:rPr>
      </w:pPr>
      <w:r w:rsidRPr="005A343F">
        <w:rPr>
          <w:rFonts w:ascii="Baskerville" w:hAnsi="Baskerville"/>
          <w:b/>
        </w:rPr>
        <w:t>Case Law</w:t>
      </w:r>
    </w:p>
    <w:p w14:paraId="4FD5E3FD" w14:textId="77777777" w:rsidR="00DE1B2E" w:rsidRDefault="00DE1B2E" w:rsidP="00DE1B2E">
      <w:pPr>
        <w:pStyle w:val="FootnoteText"/>
        <w:rPr>
          <w:rFonts w:ascii="Baskerville" w:hAnsi="Baskerville"/>
          <w:bCs/>
          <w:lang w:val="en-US"/>
        </w:rPr>
      </w:pPr>
    </w:p>
    <w:p w14:paraId="5B982F95" w14:textId="77777777" w:rsidR="00DE1B2E" w:rsidRDefault="00DE1B2E" w:rsidP="00DE1B2E">
      <w:pPr>
        <w:pStyle w:val="FootnoteText"/>
        <w:rPr>
          <w:rFonts w:ascii="Baskerville" w:hAnsi="Baskerville"/>
          <w:bCs/>
        </w:rPr>
      </w:pPr>
      <w:r w:rsidRPr="00513395">
        <w:rPr>
          <w:rFonts w:ascii="Baskerville" w:hAnsi="Baskerville"/>
          <w:bCs/>
          <w:lang w:val="en-US"/>
        </w:rPr>
        <w:t xml:space="preserve">Case C-141/14 </w:t>
      </w:r>
      <w:r w:rsidRPr="00513395">
        <w:rPr>
          <w:rFonts w:ascii="Baskerville" w:hAnsi="Baskerville"/>
          <w:bCs/>
          <w:i/>
          <w:lang w:val="en-US"/>
        </w:rPr>
        <w:t>Commission</w:t>
      </w:r>
      <w:r w:rsidRPr="00513395">
        <w:rPr>
          <w:rFonts w:ascii="Baskerville" w:hAnsi="Baskerville"/>
          <w:bCs/>
          <w:lang w:val="en-US"/>
        </w:rPr>
        <w:t xml:space="preserve"> v </w:t>
      </w:r>
      <w:r w:rsidRPr="00513395">
        <w:rPr>
          <w:rFonts w:ascii="Baskerville" w:hAnsi="Baskerville"/>
          <w:bCs/>
          <w:i/>
          <w:lang w:val="en-US"/>
        </w:rPr>
        <w:t xml:space="preserve">Bulgaria </w:t>
      </w:r>
      <w:r w:rsidRPr="00513395">
        <w:rPr>
          <w:rFonts w:ascii="Baskerville" w:hAnsi="Baskerville"/>
          <w:bCs/>
        </w:rPr>
        <w:t xml:space="preserve">[2014] OJ C 159. </w:t>
      </w:r>
    </w:p>
    <w:p w14:paraId="3EF4D5BF" w14:textId="77777777" w:rsidR="00DE1B2E" w:rsidRDefault="00DE1B2E" w:rsidP="00DE1B2E">
      <w:pPr>
        <w:pStyle w:val="FootnoteText"/>
        <w:rPr>
          <w:rFonts w:ascii="Baskerville" w:hAnsi="Baskerville"/>
          <w:bCs/>
        </w:rPr>
      </w:pPr>
    </w:p>
    <w:p w14:paraId="41A70197" w14:textId="77777777" w:rsidR="00DE1B2E" w:rsidRDefault="00DE1B2E" w:rsidP="00DE1B2E">
      <w:pPr>
        <w:pStyle w:val="FootnoteText"/>
        <w:rPr>
          <w:rFonts w:ascii="Baskerville" w:hAnsi="Baskerville"/>
          <w:bCs/>
          <w:lang w:val="en-US"/>
        </w:rPr>
      </w:pPr>
      <w:r w:rsidRPr="00513395">
        <w:rPr>
          <w:rFonts w:ascii="Baskerville" w:hAnsi="Baskerville"/>
          <w:bCs/>
          <w:lang w:val="en-US"/>
        </w:rPr>
        <w:t xml:space="preserve">Case C-600/12 </w:t>
      </w:r>
      <w:r w:rsidRPr="00513395">
        <w:rPr>
          <w:rFonts w:ascii="Baskerville" w:hAnsi="Baskerville"/>
          <w:bCs/>
          <w:i/>
          <w:lang w:val="en-US"/>
        </w:rPr>
        <w:t>Commission</w:t>
      </w:r>
      <w:r w:rsidRPr="00513395">
        <w:rPr>
          <w:rFonts w:ascii="Baskerville" w:hAnsi="Baskerville"/>
          <w:bCs/>
          <w:lang w:val="en-US"/>
        </w:rPr>
        <w:t xml:space="preserve"> v </w:t>
      </w:r>
      <w:r w:rsidRPr="00513395">
        <w:rPr>
          <w:rFonts w:ascii="Baskerville" w:hAnsi="Baskerville"/>
          <w:bCs/>
          <w:i/>
          <w:lang w:val="en-US"/>
        </w:rPr>
        <w:t xml:space="preserve">Greece </w:t>
      </w:r>
      <w:r>
        <w:rPr>
          <w:rFonts w:ascii="Baskerville" w:hAnsi="Baskerville"/>
          <w:bCs/>
          <w:lang w:val="en-US"/>
        </w:rPr>
        <w:t>EU:C:2014:2086 </w:t>
      </w:r>
    </w:p>
    <w:p w14:paraId="78665CB0" w14:textId="77777777" w:rsidR="00DE1B2E" w:rsidRDefault="00DE1B2E" w:rsidP="00DE1B2E">
      <w:pPr>
        <w:pStyle w:val="FootnoteText"/>
        <w:rPr>
          <w:rFonts w:ascii="Baskerville" w:hAnsi="Baskerville"/>
          <w:bCs/>
        </w:rPr>
      </w:pPr>
    </w:p>
    <w:p w14:paraId="18E9B279" w14:textId="77777777" w:rsidR="00070023" w:rsidRDefault="00070023" w:rsidP="00070023">
      <w:pPr>
        <w:pStyle w:val="FootnoteText"/>
        <w:rPr>
          <w:rFonts w:ascii="Baskerville" w:hAnsi="Baskerville"/>
          <w:bCs/>
          <w:lang w:val="en-US"/>
        </w:rPr>
      </w:pPr>
      <w:r w:rsidRPr="00513395">
        <w:rPr>
          <w:rFonts w:ascii="Baskerville" w:hAnsi="Baskerville"/>
          <w:bCs/>
          <w:lang w:val="en-US"/>
        </w:rPr>
        <w:t xml:space="preserve">Case C-339/87 </w:t>
      </w:r>
      <w:r w:rsidRPr="00513395">
        <w:rPr>
          <w:rFonts w:ascii="Baskerville" w:hAnsi="Baskerville"/>
          <w:bCs/>
          <w:i/>
          <w:lang w:val="en-US"/>
        </w:rPr>
        <w:t xml:space="preserve">Commission </w:t>
      </w:r>
      <w:r w:rsidRPr="00513395">
        <w:rPr>
          <w:rFonts w:ascii="Baskerville" w:hAnsi="Baskerville"/>
          <w:bCs/>
          <w:lang w:val="en-US"/>
        </w:rPr>
        <w:t xml:space="preserve">v </w:t>
      </w:r>
      <w:r w:rsidRPr="00513395">
        <w:rPr>
          <w:rFonts w:ascii="Baskerville" w:hAnsi="Baskerville"/>
          <w:bCs/>
          <w:i/>
          <w:lang w:val="en-US"/>
        </w:rPr>
        <w:t xml:space="preserve">Netherlands </w:t>
      </w:r>
      <w:r w:rsidRPr="00513395">
        <w:rPr>
          <w:rFonts w:ascii="Baskerville" w:hAnsi="Baskerville"/>
          <w:bCs/>
          <w:lang w:val="en-US"/>
        </w:rPr>
        <w:t>[1990] ECR I-851</w:t>
      </w:r>
    </w:p>
    <w:p w14:paraId="58707AF0" w14:textId="77777777" w:rsidR="00070023" w:rsidRDefault="00070023" w:rsidP="00070023">
      <w:pPr>
        <w:pStyle w:val="FootnoteText"/>
        <w:rPr>
          <w:rFonts w:ascii="Baskerville" w:hAnsi="Baskerville"/>
          <w:bCs/>
          <w:lang w:val="en-US"/>
        </w:rPr>
      </w:pPr>
    </w:p>
    <w:p w14:paraId="3D8D61CD" w14:textId="77777777" w:rsidR="003721AD" w:rsidRDefault="003721AD" w:rsidP="003721AD">
      <w:pPr>
        <w:pStyle w:val="FootnoteText"/>
        <w:rPr>
          <w:rFonts w:ascii="Baskerville" w:hAnsi="Baskerville"/>
          <w:bCs/>
        </w:rPr>
      </w:pPr>
      <w:r w:rsidRPr="000C3858">
        <w:rPr>
          <w:rFonts w:ascii="Baskerville" w:hAnsi="Baskerville"/>
          <w:bCs/>
        </w:rPr>
        <w:t xml:space="preserve">Case C-6/04 </w:t>
      </w:r>
      <w:r w:rsidRPr="000C3858">
        <w:rPr>
          <w:rFonts w:ascii="Baskerville" w:hAnsi="Baskerville"/>
          <w:bCs/>
          <w:i/>
          <w:iCs/>
        </w:rPr>
        <w:t xml:space="preserve">Commission </w:t>
      </w:r>
      <w:r w:rsidRPr="000C3858">
        <w:rPr>
          <w:rFonts w:ascii="Baskerville" w:hAnsi="Baskerville"/>
          <w:bCs/>
          <w:iCs/>
        </w:rPr>
        <w:t>v</w:t>
      </w:r>
      <w:r w:rsidRPr="000C3858">
        <w:rPr>
          <w:rFonts w:ascii="Baskerville" w:hAnsi="Baskerville"/>
          <w:bCs/>
          <w:i/>
          <w:iCs/>
        </w:rPr>
        <w:t xml:space="preserve"> UK</w:t>
      </w:r>
      <w:r>
        <w:rPr>
          <w:rFonts w:ascii="Baskerville" w:hAnsi="Baskerville"/>
          <w:bCs/>
        </w:rPr>
        <w:t xml:space="preserve"> [2005] ECR I-9017</w:t>
      </w:r>
    </w:p>
    <w:p w14:paraId="73EDD022" w14:textId="77777777" w:rsidR="003721AD" w:rsidRPr="0059149E" w:rsidRDefault="003721AD" w:rsidP="003721AD">
      <w:pPr>
        <w:pStyle w:val="FootnoteText"/>
        <w:rPr>
          <w:rFonts w:ascii="Baskerville" w:hAnsi="Baskerville"/>
          <w:bCs/>
          <w:lang w:val="en-US"/>
        </w:rPr>
      </w:pPr>
    </w:p>
    <w:p w14:paraId="4987F845" w14:textId="77777777" w:rsidR="00070023" w:rsidRDefault="00070023" w:rsidP="00070023">
      <w:pPr>
        <w:pStyle w:val="FootnoteText"/>
        <w:rPr>
          <w:rFonts w:ascii="Baskerville" w:hAnsi="Baskerville"/>
          <w:bCs/>
          <w:lang w:val="en-US"/>
        </w:rPr>
      </w:pPr>
      <w:r w:rsidRPr="00513395">
        <w:rPr>
          <w:rFonts w:ascii="Baskerville" w:hAnsi="Baskerville"/>
          <w:bCs/>
          <w:iCs/>
          <w:lang w:val="en-US"/>
        </w:rPr>
        <w:t>Case C-44/95</w:t>
      </w:r>
      <w:r w:rsidRPr="00513395">
        <w:rPr>
          <w:rFonts w:ascii="Baskerville" w:hAnsi="Baskerville"/>
          <w:bCs/>
          <w:i/>
          <w:iCs/>
          <w:lang w:val="en-US"/>
        </w:rPr>
        <w:t xml:space="preserve"> R </w:t>
      </w:r>
      <w:r w:rsidRPr="00513395">
        <w:rPr>
          <w:rFonts w:ascii="Baskerville" w:hAnsi="Baskerville"/>
          <w:bCs/>
          <w:iCs/>
          <w:lang w:val="en-US"/>
        </w:rPr>
        <w:t>v</w:t>
      </w:r>
      <w:r w:rsidRPr="00513395">
        <w:rPr>
          <w:rFonts w:ascii="Baskerville" w:hAnsi="Baskerville"/>
          <w:bCs/>
          <w:i/>
          <w:iCs/>
          <w:lang w:val="en-US"/>
        </w:rPr>
        <w:t xml:space="preserve"> Secretary of State for the Environment, ex parte Royal Society for the Protection of Birds </w:t>
      </w:r>
      <w:r>
        <w:rPr>
          <w:rFonts w:ascii="Baskerville" w:hAnsi="Baskerville"/>
          <w:bCs/>
          <w:lang w:val="en-US"/>
        </w:rPr>
        <w:t xml:space="preserve">[1997] QB 206 </w:t>
      </w:r>
    </w:p>
    <w:p w14:paraId="004C4982" w14:textId="77777777" w:rsidR="00070023" w:rsidRDefault="00070023" w:rsidP="00070023">
      <w:pPr>
        <w:pStyle w:val="FootnoteText"/>
        <w:rPr>
          <w:rFonts w:ascii="Baskerville" w:hAnsi="Baskerville"/>
          <w:bCs/>
          <w:lang w:val="en-US"/>
        </w:rPr>
      </w:pPr>
    </w:p>
    <w:p w14:paraId="260D907C" w14:textId="77777777" w:rsidR="00030FE4" w:rsidRDefault="00030FE4" w:rsidP="00030FE4">
      <w:pPr>
        <w:pStyle w:val="FootnoteText"/>
        <w:rPr>
          <w:rFonts w:ascii="Baskerville" w:hAnsi="Baskerville"/>
          <w:bCs/>
          <w:lang w:val="en-US"/>
        </w:rPr>
      </w:pPr>
      <w:r w:rsidRPr="008F1746">
        <w:rPr>
          <w:rFonts w:ascii="Baskerville" w:hAnsi="Baskerville"/>
          <w:bCs/>
          <w:i/>
          <w:iCs/>
          <w:lang w:val="en-US"/>
        </w:rPr>
        <w:t xml:space="preserve">R(Aggregate Industries Ltd) </w:t>
      </w:r>
      <w:r w:rsidRPr="008F1746">
        <w:rPr>
          <w:rFonts w:ascii="Baskerville" w:hAnsi="Baskerville"/>
          <w:bCs/>
          <w:iCs/>
          <w:lang w:val="en-US"/>
        </w:rPr>
        <w:t>v</w:t>
      </w:r>
      <w:r w:rsidRPr="008F1746">
        <w:rPr>
          <w:rFonts w:ascii="Baskerville" w:hAnsi="Baskerville"/>
          <w:bCs/>
          <w:i/>
          <w:iCs/>
          <w:lang w:val="en-US"/>
        </w:rPr>
        <w:t xml:space="preserve"> English Nature</w:t>
      </w:r>
      <w:r>
        <w:rPr>
          <w:rFonts w:ascii="Baskerville" w:hAnsi="Baskerville"/>
          <w:bCs/>
          <w:lang w:val="en-US"/>
        </w:rPr>
        <w:t xml:space="preserve"> [2003] Env LR 3</w:t>
      </w:r>
    </w:p>
    <w:p w14:paraId="5390923A" w14:textId="77777777" w:rsidR="00DE1B2E" w:rsidRPr="008F1746" w:rsidRDefault="00DE1B2E" w:rsidP="00030FE4">
      <w:pPr>
        <w:pStyle w:val="FootnoteText"/>
        <w:rPr>
          <w:rFonts w:ascii="Baskerville" w:hAnsi="Baskerville"/>
          <w:bCs/>
          <w:lang w:val="en-US"/>
        </w:rPr>
      </w:pPr>
    </w:p>
    <w:p w14:paraId="2D7744A1" w14:textId="77777777" w:rsidR="00DE1B2E" w:rsidRDefault="00DE1B2E" w:rsidP="00DE1B2E">
      <w:pPr>
        <w:pStyle w:val="FootnoteText"/>
        <w:rPr>
          <w:rFonts w:ascii="Baskerville" w:hAnsi="Baskerville"/>
          <w:bCs/>
          <w:lang w:val="en-US"/>
        </w:rPr>
      </w:pPr>
      <w:r w:rsidRPr="00513395">
        <w:rPr>
          <w:rFonts w:ascii="Baskerville" w:hAnsi="Baskerville"/>
          <w:bCs/>
          <w:lang w:val="en-US"/>
        </w:rPr>
        <w:t xml:space="preserve">Case C-258/11 </w:t>
      </w:r>
      <w:r w:rsidRPr="00513395">
        <w:rPr>
          <w:rFonts w:ascii="Baskerville" w:hAnsi="Baskerville"/>
          <w:bCs/>
          <w:i/>
          <w:lang w:val="en-US"/>
        </w:rPr>
        <w:t>Sweetman and Others</w:t>
      </w:r>
      <w:r w:rsidRPr="00513395">
        <w:rPr>
          <w:rFonts w:ascii="Baskerville" w:hAnsi="Baskerville"/>
          <w:bCs/>
          <w:lang w:val="en-US"/>
        </w:rPr>
        <w:t xml:space="preserve"> v </w:t>
      </w:r>
      <w:r w:rsidRPr="00513395">
        <w:rPr>
          <w:rFonts w:ascii="Baskerville" w:hAnsi="Baskerville"/>
          <w:bCs/>
          <w:i/>
          <w:lang w:val="en-US"/>
        </w:rPr>
        <w:t xml:space="preserve">An Bord Pleaná </w:t>
      </w:r>
      <w:r>
        <w:rPr>
          <w:rFonts w:ascii="Baskerville" w:hAnsi="Baskerville"/>
          <w:bCs/>
          <w:lang w:val="en-US"/>
        </w:rPr>
        <w:t>(2013)</w:t>
      </w:r>
    </w:p>
    <w:p w14:paraId="76B4C942" w14:textId="77777777" w:rsidR="00070023" w:rsidRPr="00513395" w:rsidRDefault="00070023" w:rsidP="00070023">
      <w:pPr>
        <w:pStyle w:val="FootnoteText"/>
        <w:rPr>
          <w:rFonts w:ascii="Baskerville" w:hAnsi="Baskerville"/>
          <w:bCs/>
          <w:lang w:val="en-US"/>
        </w:rPr>
      </w:pPr>
    </w:p>
    <w:p w14:paraId="707432AD" w14:textId="77777777" w:rsidR="00E64A66" w:rsidRDefault="00E64A66" w:rsidP="00255B5D">
      <w:pPr>
        <w:rPr>
          <w:rFonts w:ascii="Baskerville" w:hAnsi="Baskerville"/>
          <w:b/>
        </w:rPr>
      </w:pPr>
      <w:r>
        <w:rPr>
          <w:rFonts w:ascii="Baskerville" w:hAnsi="Baskerville"/>
          <w:b/>
        </w:rPr>
        <w:t>Treaties</w:t>
      </w:r>
    </w:p>
    <w:p w14:paraId="1E4D2483" w14:textId="77777777" w:rsidR="00E64A66" w:rsidRDefault="00E64A66" w:rsidP="00255B5D">
      <w:pPr>
        <w:rPr>
          <w:rFonts w:ascii="Baskerville" w:hAnsi="Baskerville"/>
          <w:b/>
        </w:rPr>
      </w:pPr>
    </w:p>
    <w:p w14:paraId="786F8971" w14:textId="404EA48D" w:rsidR="005D27D3" w:rsidRPr="005D27D3" w:rsidRDefault="00B5569B" w:rsidP="00255B5D">
      <w:pPr>
        <w:rPr>
          <w:rFonts w:ascii="Baskerville" w:hAnsi="Baskerville"/>
        </w:rPr>
      </w:pPr>
      <w:r>
        <w:rPr>
          <w:rFonts w:ascii="Baskerville" w:hAnsi="Baskerville"/>
        </w:rPr>
        <w:t xml:space="preserve">The </w:t>
      </w:r>
      <w:r w:rsidR="005D27D3" w:rsidRPr="005D27D3">
        <w:rPr>
          <w:rFonts w:ascii="Baskerville" w:hAnsi="Baskerville"/>
        </w:rPr>
        <w:t>Treaty on European Union (TEU)</w:t>
      </w:r>
      <w:r w:rsidR="00D96D8A">
        <w:rPr>
          <w:rFonts w:ascii="Baskerville" w:hAnsi="Baskerville"/>
        </w:rPr>
        <w:t xml:space="preserve"> 1992</w:t>
      </w:r>
    </w:p>
    <w:p w14:paraId="107E8877" w14:textId="77777777" w:rsidR="00E64A66" w:rsidRDefault="00E64A66" w:rsidP="00255B5D">
      <w:pPr>
        <w:rPr>
          <w:rFonts w:ascii="Baskerville" w:hAnsi="Baskerville"/>
          <w:b/>
        </w:rPr>
      </w:pPr>
    </w:p>
    <w:p w14:paraId="6D90EC9B" w14:textId="34C9018C" w:rsidR="00E10639" w:rsidRDefault="00E10639" w:rsidP="00255B5D">
      <w:pPr>
        <w:rPr>
          <w:rFonts w:ascii="Baskerville" w:hAnsi="Baskerville"/>
          <w:b/>
        </w:rPr>
      </w:pPr>
      <w:r>
        <w:rPr>
          <w:rFonts w:ascii="Baskerville" w:hAnsi="Baskerville"/>
          <w:b/>
        </w:rPr>
        <w:t>Conventions</w:t>
      </w:r>
    </w:p>
    <w:p w14:paraId="72D68E16" w14:textId="77777777" w:rsidR="00447999" w:rsidRDefault="00447999" w:rsidP="00255B5D">
      <w:pPr>
        <w:rPr>
          <w:rFonts w:ascii="Baskerville" w:hAnsi="Baskerville"/>
          <w:b/>
        </w:rPr>
      </w:pPr>
    </w:p>
    <w:p w14:paraId="67ACFF99" w14:textId="40BE617E" w:rsidR="00447999" w:rsidRDefault="00447999" w:rsidP="00447999">
      <w:pPr>
        <w:pStyle w:val="FootnoteText"/>
        <w:rPr>
          <w:rFonts w:ascii="Baskerville" w:hAnsi="Baskerville"/>
        </w:rPr>
      </w:pPr>
      <w:r w:rsidRPr="00FF5FE9">
        <w:rPr>
          <w:rFonts w:ascii="Baskerville" w:hAnsi="Baskerville"/>
        </w:rPr>
        <w:t>The Convention on Biological Diversity, 5</w:t>
      </w:r>
      <w:r w:rsidRPr="00FF5FE9">
        <w:rPr>
          <w:rFonts w:ascii="Baskerville" w:hAnsi="Baskerville"/>
          <w:vertAlign w:val="superscript"/>
        </w:rPr>
        <w:t>th</w:t>
      </w:r>
      <w:r w:rsidR="007051D0">
        <w:rPr>
          <w:rFonts w:ascii="Baskerville" w:hAnsi="Baskerville"/>
        </w:rPr>
        <w:t xml:space="preserve"> June 1992, Art. 2, 31 I.LM</w:t>
      </w:r>
    </w:p>
    <w:p w14:paraId="36756905" w14:textId="77777777" w:rsidR="00592DC1" w:rsidRDefault="00592DC1" w:rsidP="00447999">
      <w:pPr>
        <w:pStyle w:val="FootnoteText"/>
        <w:rPr>
          <w:rFonts w:ascii="Baskerville" w:hAnsi="Baskerville"/>
        </w:rPr>
      </w:pPr>
    </w:p>
    <w:p w14:paraId="514AC8B2" w14:textId="312CBB5A" w:rsidR="00592DC1" w:rsidRDefault="00592DC1" w:rsidP="00447999">
      <w:pPr>
        <w:pStyle w:val="FootnoteText"/>
        <w:rPr>
          <w:rFonts w:ascii="Baskerville" w:hAnsi="Baskerville"/>
          <w:bCs/>
        </w:rPr>
      </w:pPr>
      <w:r w:rsidRPr="00592DC1">
        <w:rPr>
          <w:rFonts w:ascii="Baskerville" w:hAnsi="Baskerville"/>
          <w:bCs/>
          <w:lang w:val="en-US"/>
        </w:rPr>
        <w:t xml:space="preserve">Ramsar Convention </w:t>
      </w:r>
      <w:r w:rsidRPr="00592DC1">
        <w:rPr>
          <w:rFonts w:ascii="Baskerville" w:hAnsi="Baskerville"/>
          <w:bCs/>
        </w:rPr>
        <w:t>on Wetlands of International Importance especially as Waterfowl Habitat</w:t>
      </w:r>
      <w:r w:rsidRPr="00592DC1">
        <w:rPr>
          <w:rFonts w:ascii="Baskerville" w:hAnsi="Baskerville"/>
          <w:bCs/>
          <w:lang w:val="en-US"/>
        </w:rPr>
        <w:t xml:space="preserve"> </w:t>
      </w:r>
      <w:r w:rsidRPr="00592DC1">
        <w:rPr>
          <w:rFonts w:ascii="Baskerville" w:hAnsi="Baskerville"/>
          <w:bCs/>
        </w:rPr>
        <w:t>996 UNTS 245;</w:t>
      </w:r>
      <w:r>
        <w:rPr>
          <w:rFonts w:ascii="Baskerville" w:hAnsi="Baskerville"/>
          <w:bCs/>
        </w:rPr>
        <w:t xml:space="preserve"> TIAS 11084; 11 ILM 963 (1972)</w:t>
      </w:r>
    </w:p>
    <w:p w14:paraId="4552B7BB" w14:textId="77777777" w:rsidR="006F2E66" w:rsidRDefault="006F2E66" w:rsidP="00255B5D">
      <w:pPr>
        <w:rPr>
          <w:rFonts w:ascii="Baskerville" w:hAnsi="Baskerville"/>
          <w:b/>
        </w:rPr>
      </w:pPr>
    </w:p>
    <w:p w14:paraId="115F5023" w14:textId="109201F8" w:rsidR="006F2E66" w:rsidRDefault="006F2E66" w:rsidP="00255B5D">
      <w:pPr>
        <w:rPr>
          <w:rFonts w:ascii="Baskerville" w:hAnsi="Baskerville"/>
          <w:b/>
        </w:rPr>
      </w:pPr>
      <w:r>
        <w:rPr>
          <w:rFonts w:ascii="Baskerville" w:hAnsi="Baskerville"/>
          <w:b/>
        </w:rPr>
        <w:t>Regulations</w:t>
      </w:r>
    </w:p>
    <w:p w14:paraId="2EF175EA" w14:textId="77777777" w:rsidR="00E54C47" w:rsidRDefault="00E54C47" w:rsidP="00255B5D">
      <w:pPr>
        <w:rPr>
          <w:rFonts w:ascii="Baskerville" w:hAnsi="Baskerville"/>
          <w:b/>
        </w:rPr>
      </w:pPr>
    </w:p>
    <w:p w14:paraId="12216EB7" w14:textId="77777777" w:rsidR="00EB3148" w:rsidRDefault="00EB3148" w:rsidP="00EB3148">
      <w:pPr>
        <w:pStyle w:val="FootnoteText"/>
        <w:rPr>
          <w:rFonts w:ascii="Baskerville" w:hAnsi="Baskerville"/>
          <w:bCs/>
          <w:iCs/>
        </w:rPr>
      </w:pPr>
      <w:r w:rsidRPr="007F1539">
        <w:rPr>
          <w:rFonts w:ascii="Baskerville" w:hAnsi="Baskerville"/>
          <w:bCs/>
        </w:rPr>
        <w:t xml:space="preserve">The </w:t>
      </w:r>
      <w:r w:rsidRPr="007F1539">
        <w:rPr>
          <w:rFonts w:ascii="Baskerville" w:hAnsi="Baskerville"/>
          <w:bCs/>
          <w:iCs/>
          <w:lang w:val="en-US"/>
        </w:rPr>
        <w:t>Conservation (Natural Habitats) Regulations (</w:t>
      </w:r>
      <w:r>
        <w:rPr>
          <w:rFonts w:ascii="Baskerville" w:hAnsi="Baskerville"/>
          <w:bCs/>
          <w:iCs/>
        </w:rPr>
        <w:t>SI 1994/2716)</w:t>
      </w:r>
    </w:p>
    <w:p w14:paraId="27A1101D" w14:textId="77777777" w:rsidR="00EB3148" w:rsidRPr="007F1539" w:rsidRDefault="00EB3148" w:rsidP="00EB3148">
      <w:pPr>
        <w:pStyle w:val="FootnoteText"/>
        <w:rPr>
          <w:rFonts w:ascii="Baskerville" w:hAnsi="Baskerville"/>
          <w:bCs/>
          <w:iCs/>
        </w:rPr>
      </w:pPr>
    </w:p>
    <w:p w14:paraId="05BB4E82" w14:textId="7DBF7EEE" w:rsidR="00592DC1" w:rsidRDefault="00E54C47" w:rsidP="00E54C47">
      <w:pPr>
        <w:pStyle w:val="FootnoteText"/>
        <w:rPr>
          <w:rFonts w:ascii="Baskerville" w:hAnsi="Baskerville"/>
          <w:bCs/>
          <w:lang w:val="en-US"/>
        </w:rPr>
      </w:pPr>
      <w:r w:rsidRPr="00FF5FE9">
        <w:rPr>
          <w:rFonts w:ascii="Baskerville" w:hAnsi="Baskerville"/>
          <w:bCs/>
          <w:lang w:val="en-US"/>
        </w:rPr>
        <w:t xml:space="preserve">The Conservation of Habitats and Species Regulations (SI 2010/490) </w:t>
      </w:r>
    </w:p>
    <w:p w14:paraId="7118CF44" w14:textId="77777777" w:rsidR="00E10639" w:rsidRDefault="00E10639" w:rsidP="00255B5D">
      <w:pPr>
        <w:rPr>
          <w:rFonts w:ascii="Baskerville" w:hAnsi="Baskerville"/>
          <w:b/>
        </w:rPr>
      </w:pPr>
    </w:p>
    <w:p w14:paraId="26EE1E2D" w14:textId="6BD1F7B5" w:rsidR="00503576" w:rsidRDefault="00503576" w:rsidP="00255B5D">
      <w:pPr>
        <w:rPr>
          <w:rFonts w:ascii="Baskerville" w:hAnsi="Baskerville"/>
          <w:b/>
        </w:rPr>
      </w:pPr>
      <w:r>
        <w:rPr>
          <w:rFonts w:ascii="Baskerville" w:hAnsi="Baskerville"/>
          <w:b/>
        </w:rPr>
        <w:t>Directives</w:t>
      </w:r>
    </w:p>
    <w:p w14:paraId="18087A98" w14:textId="77777777" w:rsidR="00503576" w:rsidRDefault="00503576" w:rsidP="00255B5D">
      <w:pPr>
        <w:rPr>
          <w:rFonts w:ascii="Baskerville" w:hAnsi="Baskerville"/>
          <w:b/>
        </w:rPr>
      </w:pPr>
    </w:p>
    <w:p w14:paraId="142E28CF" w14:textId="1F1AB3AF" w:rsidR="00503576" w:rsidRDefault="00503576" w:rsidP="00503576">
      <w:pPr>
        <w:rPr>
          <w:rFonts w:ascii="Baskerville" w:hAnsi="Baskerville"/>
          <w:iCs/>
          <w:lang w:val="en-US"/>
        </w:rPr>
      </w:pPr>
      <w:r w:rsidRPr="00503576">
        <w:rPr>
          <w:rFonts w:ascii="Baskerville" w:hAnsi="Baskerville"/>
          <w:iCs/>
          <w:lang w:val="en-US"/>
        </w:rPr>
        <w:t>Directive 2009/147/EC on the Conservation of Wild birds, OJ 2009 L20/7. This is the codified version of Directive 79/409/</w:t>
      </w:r>
      <w:r w:rsidR="007051D0">
        <w:rPr>
          <w:rFonts w:ascii="Baskerville" w:hAnsi="Baskerville"/>
          <w:iCs/>
          <w:lang w:val="en-US"/>
        </w:rPr>
        <w:t>EEC, OJ 1979 L103/1 as amended</w:t>
      </w:r>
    </w:p>
    <w:p w14:paraId="710F3D0D" w14:textId="77777777" w:rsidR="00C50604" w:rsidRPr="00503576" w:rsidRDefault="00C50604" w:rsidP="00503576">
      <w:pPr>
        <w:rPr>
          <w:rFonts w:ascii="Baskerville" w:hAnsi="Baskerville"/>
          <w:iCs/>
          <w:lang w:val="en-US"/>
        </w:rPr>
      </w:pPr>
    </w:p>
    <w:p w14:paraId="624535CF" w14:textId="5E6BF9BE" w:rsidR="00503576" w:rsidRDefault="00503576" w:rsidP="00255B5D">
      <w:pPr>
        <w:rPr>
          <w:rFonts w:ascii="Baskerville" w:hAnsi="Baskerville"/>
          <w:iCs/>
          <w:lang w:val="en-US"/>
        </w:rPr>
      </w:pPr>
      <w:r w:rsidRPr="00503576">
        <w:rPr>
          <w:rFonts w:ascii="Baskerville" w:hAnsi="Baskerville"/>
          <w:iCs/>
          <w:lang w:val="en-US"/>
        </w:rPr>
        <w:t xml:space="preserve">Directive </w:t>
      </w:r>
      <w:r w:rsidR="00F103AA">
        <w:rPr>
          <w:rFonts w:ascii="Baskerville" w:hAnsi="Baskerville"/>
          <w:iCs/>
          <w:lang w:val="en-US"/>
        </w:rPr>
        <w:t>19</w:t>
      </w:r>
      <w:r w:rsidRPr="00503576">
        <w:rPr>
          <w:rFonts w:ascii="Baskerville" w:hAnsi="Baskerville"/>
          <w:iCs/>
          <w:lang w:val="en-US"/>
        </w:rPr>
        <w:t xml:space="preserve">92/43/EEC on the Conservation of Natural Habitats and of Wild Fauna and Flora, [1992]  OJ L206/7 </w:t>
      </w:r>
    </w:p>
    <w:p w14:paraId="14717DC5" w14:textId="77777777" w:rsidR="00641C29" w:rsidRDefault="00641C29" w:rsidP="00255B5D">
      <w:pPr>
        <w:rPr>
          <w:rFonts w:ascii="Baskerville" w:hAnsi="Baskerville"/>
          <w:iCs/>
          <w:lang w:val="en-US"/>
        </w:rPr>
      </w:pPr>
    </w:p>
    <w:p w14:paraId="60F2AAB8" w14:textId="588C4430" w:rsidR="00641C29" w:rsidRDefault="00641C29" w:rsidP="00255B5D">
      <w:pPr>
        <w:rPr>
          <w:rFonts w:ascii="Baskerville" w:hAnsi="Baskerville"/>
          <w:bCs/>
          <w:iCs/>
        </w:rPr>
      </w:pPr>
      <w:r w:rsidRPr="00641C29">
        <w:rPr>
          <w:rFonts w:ascii="Baskerville" w:hAnsi="Baskerville"/>
          <w:bCs/>
          <w:iCs/>
        </w:rPr>
        <w:t>EU Marine Strategic Framework Directive (2008/56/EC)</w:t>
      </w:r>
    </w:p>
    <w:p w14:paraId="12DD2E14" w14:textId="77777777" w:rsidR="00A3515D" w:rsidRDefault="00A3515D" w:rsidP="00255B5D">
      <w:pPr>
        <w:rPr>
          <w:rFonts w:ascii="Baskerville" w:hAnsi="Baskerville"/>
          <w:bCs/>
          <w:iCs/>
        </w:rPr>
      </w:pPr>
    </w:p>
    <w:p w14:paraId="59875911" w14:textId="7C1B046A" w:rsidR="00A3515D" w:rsidRPr="00A3515D" w:rsidRDefault="00A3515D" w:rsidP="00A3515D">
      <w:pPr>
        <w:rPr>
          <w:rFonts w:ascii="Baskerville" w:hAnsi="Baskerville"/>
          <w:iCs/>
        </w:rPr>
      </w:pPr>
      <w:r w:rsidRPr="00A3515D">
        <w:rPr>
          <w:rFonts w:ascii="Baskerville" w:hAnsi="Baskerville"/>
          <w:b/>
          <w:bCs/>
          <w:iCs/>
        </w:rPr>
        <w:t>Communication</w:t>
      </w:r>
      <w:r>
        <w:rPr>
          <w:rFonts w:ascii="Baskerville" w:hAnsi="Baskerville"/>
          <w:b/>
          <w:bCs/>
          <w:iCs/>
        </w:rPr>
        <w:t>s</w:t>
      </w:r>
      <w:r w:rsidRPr="00A3515D">
        <w:rPr>
          <w:rFonts w:ascii="Baskerville" w:hAnsi="Baskerville"/>
          <w:b/>
          <w:bCs/>
          <w:iCs/>
        </w:rPr>
        <w:t xml:space="preserve"> from the </w:t>
      </w:r>
      <w:r>
        <w:rPr>
          <w:rFonts w:ascii="Baskerville" w:hAnsi="Baskerville"/>
          <w:b/>
          <w:bCs/>
          <w:iCs/>
        </w:rPr>
        <w:t xml:space="preserve">European </w:t>
      </w:r>
      <w:r w:rsidRPr="00A3515D">
        <w:rPr>
          <w:rFonts w:ascii="Baskerville" w:hAnsi="Baskerville"/>
          <w:b/>
          <w:bCs/>
          <w:iCs/>
        </w:rPr>
        <w:t>Commission</w:t>
      </w:r>
    </w:p>
    <w:p w14:paraId="4A3D6405" w14:textId="77777777" w:rsidR="00A3515D" w:rsidRPr="00503576" w:rsidRDefault="00A3515D" w:rsidP="00255B5D">
      <w:pPr>
        <w:rPr>
          <w:rFonts w:ascii="Baskerville" w:hAnsi="Baskerville"/>
          <w:iCs/>
          <w:lang w:val="en-US"/>
        </w:rPr>
      </w:pPr>
    </w:p>
    <w:p w14:paraId="7E60AFCC" w14:textId="77777777" w:rsidR="00A10104" w:rsidRDefault="00A10104" w:rsidP="00A10104">
      <w:pPr>
        <w:pStyle w:val="FootnoteText"/>
        <w:rPr>
          <w:rFonts w:ascii="Baskerville" w:hAnsi="Baskerville"/>
        </w:rPr>
      </w:pPr>
      <w:r>
        <w:rPr>
          <w:rFonts w:ascii="Baskerville" w:hAnsi="Baskerville"/>
        </w:rPr>
        <w:t>(COM/2001/0162 final)</w:t>
      </w:r>
    </w:p>
    <w:p w14:paraId="0F5A6EA8" w14:textId="77777777" w:rsidR="00A10104" w:rsidRDefault="00A10104" w:rsidP="00A10104">
      <w:pPr>
        <w:pStyle w:val="FootnoteText"/>
        <w:rPr>
          <w:rFonts w:ascii="Baskerville" w:hAnsi="Baskerville"/>
        </w:rPr>
      </w:pPr>
    </w:p>
    <w:p w14:paraId="5E452AB4" w14:textId="77777777" w:rsidR="00A10104" w:rsidRDefault="00A10104" w:rsidP="00A10104">
      <w:pPr>
        <w:pStyle w:val="FootnoteText"/>
        <w:rPr>
          <w:rFonts w:ascii="Baskerville" w:hAnsi="Baskerville"/>
        </w:rPr>
      </w:pPr>
      <w:r>
        <w:rPr>
          <w:rFonts w:ascii="Baskerville" w:hAnsi="Baskerville"/>
        </w:rPr>
        <w:t>(COM (2010) 4 final)</w:t>
      </w:r>
    </w:p>
    <w:p w14:paraId="1B53D7C9" w14:textId="77777777" w:rsidR="00A10104" w:rsidRPr="006277AA" w:rsidRDefault="00A10104" w:rsidP="00A10104">
      <w:pPr>
        <w:pStyle w:val="FootnoteText"/>
        <w:rPr>
          <w:rFonts w:ascii="Baskerville" w:hAnsi="Baskerville"/>
        </w:rPr>
      </w:pPr>
    </w:p>
    <w:p w14:paraId="1E843680" w14:textId="77777777" w:rsidR="00A10104" w:rsidRDefault="00A10104" w:rsidP="00A10104">
      <w:pPr>
        <w:pStyle w:val="FootnoteText"/>
        <w:rPr>
          <w:rFonts w:ascii="Baskerville" w:hAnsi="Baskerville"/>
          <w:bCs/>
        </w:rPr>
      </w:pPr>
      <w:r>
        <w:rPr>
          <w:rFonts w:ascii="Baskerville" w:hAnsi="Baskerville"/>
          <w:bCs/>
        </w:rPr>
        <w:t>(COM (2011) 244 final)</w:t>
      </w:r>
      <w:r w:rsidRPr="007F1539">
        <w:rPr>
          <w:rFonts w:ascii="Baskerville" w:hAnsi="Baskerville"/>
          <w:bCs/>
        </w:rPr>
        <w:t xml:space="preserve"> </w:t>
      </w:r>
    </w:p>
    <w:p w14:paraId="7A89E8B2" w14:textId="77777777" w:rsidR="00A10104" w:rsidRPr="00273E3F" w:rsidRDefault="00A10104" w:rsidP="00A10104">
      <w:pPr>
        <w:pStyle w:val="FootnoteText"/>
        <w:rPr>
          <w:rFonts w:ascii="Baskerville" w:hAnsi="Baskerville"/>
          <w:bCs/>
          <w:lang w:val="en-US"/>
        </w:rPr>
      </w:pPr>
    </w:p>
    <w:p w14:paraId="512B90AF" w14:textId="77777777" w:rsidR="00A10104" w:rsidRPr="006277AA" w:rsidRDefault="00A10104" w:rsidP="00A10104">
      <w:pPr>
        <w:pStyle w:val="FootnoteText"/>
        <w:rPr>
          <w:rFonts w:ascii="Baskerville" w:hAnsi="Baskerville"/>
          <w:bCs/>
          <w:lang w:val="en-US"/>
        </w:rPr>
      </w:pPr>
      <w:r>
        <w:rPr>
          <w:rFonts w:ascii="Baskerville" w:hAnsi="Baskerville"/>
          <w:bCs/>
          <w:lang w:val="en-US"/>
        </w:rPr>
        <w:t>(COM (2015) 219 final)</w:t>
      </w:r>
    </w:p>
    <w:p w14:paraId="330E349D" w14:textId="77777777" w:rsidR="00A13D98" w:rsidRDefault="00A13D98" w:rsidP="00691223">
      <w:pPr>
        <w:rPr>
          <w:rFonts w:ascii="Baskerville" w:hAnsi="Baskerville"/>
          <w:b/>
          <w:u w:val="single"/>
        </w:rPr>
      </w:pPr>
    </w:p>
    <w:p w14:paraId="17DFDCD3" w14:textId="77777777" w:rsidR="00691223" w:rsidRPr="00255B5D" w:rsidRDefault="00691223" w:rsidP="00691223">
      <w:pPr>
        <w:rPr>
          <w:rFonts w:ascii="Baskerville" w:hAnsi="Baskerville"/>
          <w:b/>
          <w:sz w:val="28"/>
          <w:szCs w:val="28"/>
          <w:u w:val="single"/>
          <w:lang w:val="en-US"/>
        </w:rPr>
      </w:pPr>
      <w:r w:rsidRPr="00255B5D">
        <w:rPr>
          <w:rFonts w:ascii="Baskerville" w:hAnsi="Baskerville"/>
          <w:b/>
          <w:sz w:val="28"/>
          <w:szCs w:val="28"/>
          <w:u w:val="single"/>
          <w:lang w:val="en-US"/>
        </w:rPr>
        <w:t>Secondary sources</w:t>
      </w:r>
    </w:p>
    <w:p w14:paraId="02274B78" w14:textId="77777777" w:rsidR="00691223" w:rsidRDefault="00691223" w:rsidP="00691223">
      <w:pPr>
        <w:rPr>
          <w:rFonts w:ascii="Baskerville" w:hAnsi="Baskerville"/>
          <w:b/>
          <w:u w:val="single"/>
          <w:lang w:val="en-US"/>
        </w:rPr>
      </w:pPr>
    </w:p>
    <w:p w14:paraId="3886F2A4" w14:textId="77777777" w:rsidR="00691223" w:rsidRDefault="00691223" w:rsidP="00691223">
      <w:pPr>
        <w:rPr>
          <w:rFonts w:ascii="Baskerville" w:hAnsi="Baskerville"/>
          <w:b/>
          <w:lang w:val="en-US"/>
        </w:rPr>
      </w:pPr>
      <w:r w:rsidRPr="004B7F7C">
        <w:rPr>
          <w:rFonts w:ascii="Baskerville" w:hAnsi="Baskerville"/>
          <w:b/>
          <w:lang w:val="en-US"/>
        </w:rPr>
        <w:t>Book</w:t>
      </w:r>
      <w:r>
        <w:rPr>
          <w:rFonts w:ascii="Baskerville" w:hAnsi="Baskerville"/>
          <w:b/>
          <w:lang w:val="en-US"/>
        </w:rPr>
        <w:t>s</w:t>
      </w:r>
    </w:p>
    <w:p w14:paraId="552F29F2" w14:textId="77777777" w:rsidR="00057E47" w:rsidRDefault="00057E47" w:rsidP="00691223">
      <w:pPr>
        <w:rPr>
          <w:rFonts w:ascii="Baskerville" w:hAnsi="Baskerville"/>
          <w:b/>
          <w:lang w:val="en-US"/>
        </w:rPr>
      </w:pPr>
    </w:p>
    <w:p w14:paraId="33B3FD51" w14:textId="77777777" w:rsidR="006B1543" w:rsidRDefault="006B1543" w:rsidP="00057E47">
      <w:pPr>
        <w:pStyle w:val="FootnoteText"/>
        <w:rPr>
          <w:rFonts w:ascii="Baskerville" w:hAnsi="Baskerville"/>
          <w:bCs/>
          <w:iCs/>
          <w:lang w:val="en-US"/>
        </w:rPr>
      </w:pPr>
      <w:r w:rsidRPr="007F1539">
        <w:rPr>
          <w:rFonts w:ascii="Baskerville" w:hAnsi="Baskerville"/>
          <w:bCs/>
          <w:iCs/>
          <w:lang w:val="en-US"/>
        </w:rPr>
        <w:t>Bell</w:t>
      </w:r>
      <w:r>
        <w:rPr>
          <w:rFonts w:ascii="Baskerville" w:hAnsi="Baskerville"/>
          <w:bCs/>
          <w:iCs/>
          <w:lang w:val="en-US"/>
        </w:rPr>
        <w:t xml:space="preserve"> S, </w:t>
      </w:r>
      <w:r w:rsidRPr="007F1539">
        <w:rPr>
          <w:rFonts w:ascii="Baskerville" w:hAnsi="Baskerville"/>
          <w:bCs/>
          <w:iCs/>
          <w:lang w:val="en-US"/>
        </w:rPr>
        <w:t xml:space="preserve">McGillivray </w:t>
      </w:r>
      <w:r>
        <w:rPr>
          <w:rFonts w:ascii="Baskerville" w:hAnsi="Baskerville"/>
          <w:bCs/>
          <w:iCs/>
          <w:lang w:val="en-US"/>
        </w:rPr>
        <w:t xml:space="preserve">D and </w:t>
      </w:r>
      <w:r w:rsidRPr="007F1539">
        <w:rPr>
          <w:rFonts w:ascii="Baskerville" w:hAnsi="Baskerville"/>
          <w:bCs/>
          <w:iCs/>
          <w:lang w:val="en-US"/>
        </w:rPr>
        <w:t>Pedersen</w:t>
      </w:r>
      <w:r>
        <w:rPr>
          <w:rFonts w:ascii="Baskerville" w:hAnsi="Baskerville"/>
          <w:bCs/>
          <w:iCs/>
          <w:lang w:val="en-US"/>
        </w:rPr>
        <w:t xml:space="preserve"> OW</w:t>
      </w:r>
      <w:r w:rsidRPr="007F1539">
        <w:rPr>
          <w:rFonts w:ascii="Baskerville" w:hAnsi="Baskerville"/>
          <w:bCs/>
          <w:iCs/>
          <w:lang w:val="en-US"/>
        </w:rPr>
        <w:t xml:space="preserve">, </w:t>
      </w:r>
      <w:r w:rsidRPr="007F1539">
        <w:rPr>
          <w:rFonts w:ascii="Baskerville" w:hAnsi="Baskerville"/>
          <w:bCs/>
          <w:i/>
          <w:iCs/>
          <w:lang w:val="en-US"/>
        </w:rPr>
        <w:t>Environmental Law</w:t>
      </w:r>
      <w:r w:rsidRPr="007F1539">
        <w:rPr>
          <w:rFonts w:ascii="Baskerville" w:hAnsi="Baskerville"/>
          <w:bCs/>
          <w:iCs/>
          <w:lang w:val="en-US"/>
        </w:rPr>
        <w:t xml:space="preserve"> (8</w:t>
      </w:r>
      <w:r w:rsidRPr="007F1539">
        <w:rPr>
          <w:rFonts w:ascii="Baskerville" w:hAnsi="Baskerville"/>
          <w:bCs/>
          <w:iCs/>
          <w:vertAlign w:val="superscript"/>
          <w:lang w:val="en-US"/>
        </w:rPr>
        <w:t>th</w:t>
      </w:r>
      <w:r w:rsidRPr="007F1539">
        <w:rPr>
          <w:rFonts w:ascii="Baskerville" w:hAnsi="Baskerville"/>
          <w:bCs/>
          <w:iCs/>
          <w:lang w:val="en-US"/>
        </w:rPr>
        <w:t xml:space="preserve"> edn, OUP 2013)</w:t>
      </w:r>
    </w:p>
    <w:p w14:paraId="63FC2595" w14:textId="77777777" w:rsidR="006B1543" w:rsidRDefault="006B1543" w:rsidP="00057E47">
      <w:pPr>
        <w:pStyle w:val="FootnoteText"/>
        <w:rPr>
          <w:rFonts w:ascii="Baskerville" w:hAnsi="Baskerville"/>
          <w:bCs/>
          <w:iCs/>
          <w:lang w:val="en-US"/>
        </w:rPr>
      </w:pPr>
    </w:p>
    <w:p w14:paraId="70033174" w14:textId="5407D898" w:rsidR="00DB1CDE" w:rsidRDefault="00DB1CDE" w:rsidP="00DB1CDE">
      <w:pPr>
        <w:pStyle w:val="FootnoteText"/>
        <w:rPr>
          <w:rFonts w:ascii="Baskerville" w:hAnsi="Baskerville"/>
          <w:bCs/>
        </w:rPr>
      </w:pPr>
      <w:r w:rsidRPr="008F1746">
        <w:rPr>
          <w:rFonts w:ascii="Baskerville" w:hAnsi="Baskerville"/>
          <w:bCs/>
        </w:rPr>
        <w:t>Born</w:t>
      </w:r>
      <w:r>
        <w:rPr>
          <w:rFonts w:ascii="Baskerville" w:hAnsi="Baskerville"/>
          <w:bCs/>
        </w:rPr>
        <w:t xml:space="preserve"> CH, </w:t>
      </w:r>
      <w:r w:rsidRPr="008F1746">
        <w:rPr>
          <w:rFonts w:ascii="Baskerville" w:hAnsi="Baskerville"/>
          <w:bCs/>
        </w:rPr>
        <w:t>Cliquet</w:t>
      </w:r>
      <w:r>
        <w:rPr>
          <w:rFonts w:ascii="Baskerville" w:hAnsi="Baskerville"/>
          <w:bCs/>
        </w:rPr>
        <w:t xml:space="preserve"> A, </w:t>
      </w:r>
      <w:r w:rsidRPr="008F1746">
        <w:rPr>
          <w:rFonts w:ascii="Baskerville" w:hAnsi="Baskerville"/>
          <w:bCs/>
        </w:rPr>
        <w:t>Schoukens</w:t>
      </w:r>
      <w:r>
        <w:rPr>
          <w:rFonts w:ascii="Baskerville" w:hAnsi="Baskerville"/>
          <w:bCs/>
        </w:rPr>
        <w:t xml:space="preserve"> H, </w:t>
      </w:r>
      <w:r w:rsidRPr="008F1746">
        <w:rPr>
          <w:rFonts w:ascii="Baskerville" w:hAnsi="Baskerville"/>
          <w:bCs/>
        </w:rPr>
        <w:t>Misonne</w:t>
      </w:r>
      <w:r>
        <w:rPr>
          <w:rFonts w:ascii="Baskerville" w:hAnsi="Baskerville"/>
          <w:bCs/>
        </w:rPr>
        <w:t xml:space="preserve"> D and </w:t>
      </w:r>
      <w:r w:rsidRPr="008F1746">
        <w:rPr>
          <w:rFonts w:ascii="Baskerville" w:hAnsi="Baskerville"/>
          <w:bCs/>
        </w:rPr>
        <w:t>Van Hoorick</w:t>
      </w:r>
      <w:r>
        <w:rPr>
          <w:rFonts w:ascii="Baskerville" w:hAnsi="Baskerville"/>
          <w:bCs/>
        </w:rPr>
        <w:t xml:space="preserve"> G</w:t>
      </w:r>
      <w:r w:rsidRPr="008F1746">
        <w:rPr>
          <w:rFonts w:ascii="Baskerville" w:hAnsi="Baskerville"/>
          <w:bCs/>
        </w:rPr>
        <w:t xml:space="preserve"> (eds.), </w:t>
      </w:r>
      <w:r w:rsidRPr="008F1746">
        <w:rPr>
          <w:rFonts w:ascii="Baskerville" w:hAnsi="Baskerville"/>
          <w:bCs/>
          <w:i/>
        </w:rPr>
        <w:t>The Habitats Directive in its EU Environmental Law Context - European Nature’s Best Hope?</w:t>
      </w:r>
      <w:r w:rsidRPr="008F1746">
        <w:rPr>
          <w:rFonts w:ascii="Baskerville" w:hAnsi="Baskerville"/>
          <w:bCs/>
        </w:rPr>
        <w:t xml:space="preserve"> (London &amp; NY: Routledge 2015)</w:t>
      </w:r>
    </w:p>
    <w:p w14:paraId="458D2D18" w14:textId="77777777" w:rsidR="00DB1CDE" w:rsidRDefault="00DB1CDE" w:rsidP="00DB1CDE">
      <w:pPr>
        <w:pStyle w:val="FootnoteText"/>
        <w:rPr>
          <w:rFonts w:ascii="Baskerville" w:hAnsi="Baskerville"/>
          <w:bCs/>
        </w:rPr>
      </w:pPr>
    </w:p>
    <w:p w14:paraId="6A62C518" w14:textId="77777777" w:rsidR="00A242F2" w:rsidRDefault="00A242F2" w:rsidP="00A242F2">
      <w:pPr>
        <w:pStyle w:val="FootnoteText"/>
        <w:tabs>
          <w:tab w:val="left" w:pos="3402"/>
        </w:tabs>
        <w:rPr>
          <w:rFonts w:ascii="Baskerville" w:hAnsi="Baskerville"/>
          <w:bCs/>
        </w:rPr>
      </w:pPr>
      <w:r w:rsidRPr="00513395">
        <w:rPr>
          <w:rFonts w:ascii="Baskerville" w:hAnsi="Baskerville"/>
          <w:bCs/>
        </w:rPr>
        <w:t>Fogleman</w:t>
      </w:r>
      <w:r>
        <w:rPr>
          <w:rFonts w:ascii="Baskerville" w:hAnsi="Baskerville"/>
          <w:bCs/>
        </w:rPr>
        <w:t xml:space="preserve"> V, </w:t>
      </w:r>
      <w:r w:rsidRPr="00513395">
        <w:rPr>
          <w:rFonts w:ascii="Baskerville" w:hAnsi="Baskerville"/>
          <w:bCs/>
        </w:rPr>
        <w:t>Hellawell</w:t>
      </w:r>
      <w:r>
        <w:rPr>
          <w:rFonts w:ascii="Baskerville" w:hAnsi="Baskerville"/>
          <w:bCs/>
        </w:rPr>
        <w:t xml:space="preserve"> T &amp; </w:t>
      </w:r>
      <w:r w:rsidRPr="00513395">
        <w:rPr>
          <w:rFonts w:ascii="Baskerville" w:hAnsi="Baskerville"/>
          <w:bCs/>
        </w:rPr>
        <w:t>Wiseman</w:t>
      </w:r>
      <w:r>
        <w:rPr>
          <w:rFonts w:ascii="Baskerville" w:hAnsi="Baskerville"/>
          <w:bCs/>
        </w:rPr>
        <w:t xml:space="preserve"> A</w:t>
      </w:r>
      <w:r w:rsidRPr="00513395">
        <w:rPr>
          <w:rFonts w:ascii="Baskerville" w:hAnsi="Baskerville"/>
          <w:bCs/>
        </w:rPr>
        <w:t xml:space="preserve">, </w:t>
      </w:r>
      <w:r w:rsidRPr="00513395">
        <w:rPr>
          <w:rFonts w:ascii="Baskerville" w:hAnsi="Baskerville"/>
          <w:bCs/>
          <w:i/>
        </w:rPr>
        <w:t xml:space="preserve">Environmental Law Handbook </w:t>
      </w:r>
      <w:r w:rsidRPr="00513395">
        <w:rPr>
          <w:rFonts w:ascii="Baskerville" w:hAnsi="Baskerville"/>
          <w:bCs/>
        </w:rPr>
        <w:t>(7</w:t>
      </w:r>
      <w:r w:rsidRPr="00513395">
        <w:rPr>
          <w:rFonts w:ascii="Baskerville" w:hAnsi="Baskerville"/>
          <w:bCs/>
          <w:vertAlign w:val="superscript"/>
        </w:rPr>
        <w:t>th</w:t>
      </w:r>
      <w:r w:rsidRPr="00513395">
        <w:rPr>
          <w:rFonts w:ascii="Baskerville" w:hAnsi="Baskerville"/>
          <w:bCs/>
        </w:rPr>
        <w:t xml:space="preserve"> edn</w:t>
      </w:r>
      <w:r>
        <w:rPr>
          <w:rFonts w:ascii="Baskerville" w:hAnsi="Baskerville"/>
          <w:bCs/>
        </w:rPr>
        <w:t>, The Law Society 2011)</w:t>
      </w:r>
    </w:p>
    <w:p w14:paraId="6A300CC6" w14:textId="77777777" w:rsidR="00A242F2" w:rsidRDefault="00A242F2" w:rsidP="00A242F2">
      <w:pPr>
        <w:pStyle w:val="FootnoteText"/>
        <w:tabs>
          <w:tab w:val="left" w:pos="3402"/>
        </w:tabs>
        <w:rPr>
          <w:rFonts w:ascii="Baskerville" w:hAnsi="Baskerville"/>
          <w:bCs/>
        </w:rPr>
      </w:pPr>
    </w:p>
    <w:p w14:paraId="2C175253" w14:textId="2CD4D23E" w:rsidR="00691223" w:rsidRPr="00023D12" w:rsidRDefault="00057E47" w:rsidP="00691223">
      <w:pPr>
        <w:pStyle w:val="FootnoteText"/>
        <w:rPr>
          <w:rFonts w:ascii="Baskerville" w:hAnsi="Baskerville"/>
        </w:rPr>
      </w:pPr>
      <w:r w:rsidRPr="00FF5FE9">
        <w:rPr>
          <w:rFonts w:ascii="Baskerville" w:hAnsi="Baskerville"/>
        </w:rPr>
        <w:t>Muir</w:t>
      </w:r>
      <w:r>
        <w:rPr>
          <w:rFonts w:ascii="Baskerville" w:hAnsi="Baskerville"/>
        </w:rPr>
        <w:t xml:space="preserve"> J</w:t>
      </w:r>
      <w:r w:rsidRPr="00FF5FE9">
        <w:rPr>
          <w:rFonts w:ascii="Baskerville" w:hAnsi="Baskerville"/>
        </w:rPr>
        <w:t xml:space="preserve">, </w:t>
      </w:r>
      <w:r w:rsidRPr="00FF5FE9">
        <w:rPr>
          <w:rFonts w:ascii="Baskerville" w:hAnsi="Baskerville"/>
          <w:i/>
        </w:rPr>
        <w:t xml:space="preserve">The Yosemite </w:t>
      </w:r>
      <w:r w:rsidRPr="00FF5FE9">
        <w:rPr>
          <w:rFonts w:ascii="Baskerville" w:hAnsi="Baskerville"/>
        </w:rPr>
        <w:t>(NY: The Century Company 1912)</w:t>
      </w:r>
    </w:p>
    <w:p w14:paraId="6039B336" w14:textId="77777777" w:rsidR="00691223" w:rsidRPr="00F761DF" w:rsidRDefault="00691223" w:rsidP="00691223">
      <w:pPr>
        <w:pStyle w:val="FootnoteText"/>
        <w:rPr>
          <w:rFonts w:ascii="Baskerville" w:hAnsi="Baskerville"/>
        </w:rPr>
      </w:pPr>
    </w:p>
    <w:p w14:paraId="3E5EC026" w14:textId="77777777" w:rsidR="00691223" w:rsidRDefault="00691223" w:rsidP="00691223">
      <w:pPr>
        <w:pStyle w:val="FootnoteText"/>
        <w:rPr>
          <w:rFonts w:ascii="Baskerville" w:hAnsi="Baskerville"/>
          <w:b/>
        </w:rPr>
      </w:pPr>
      <w:r w:rsidRPr="00F761DF">
        <w:rPr>
          <w:rFonts w:ascii="Baskerville" w:hAnsi="Baskerville"/>
          <w:b/>
        </w:rPr>
        <w:t>Journals</w:t>
      </w:r>
    </w:p>
    <w:p w14:paraId="77BB5C3C" w14:textId="77777777" w:rsidR="0092617B" w:rsidRDefault="0092617B" w:rsidP="00691223">
      <w:pPr>
        <w:pStyle w:val="FootnoteText"/>
        <w:rPr>
          <w:rFonts w:ascii="Baskerville" w:hAnsi="Baskerville"/>
          <w:b/>
        </w:rPr>
      </w:pPr>
    </w:p>
    <w:p w14:paraId="6B39D098" w14:textId="77777777" w:rsidR="00323542" w:rsidRDefault="00323542" w:rsidP="00323542">
      <w:pPr>
        <w:pStyle w:val="FootnoteText"/>
        <w:rPr>
          <w:rFonts w:ascii="Baskerville" w:hAnsi="Baskerville"/>
          <w:bCs/>
          <w:iCs/>
        </w:rPr>
      </w:pPr>
      <w:r w:rsidRPr="00AD536D">
        <w:rPr>
          <w:rFonts w:ascii="Baskerville" w:hAnsi="Baskerville"/>
          <w:bCs/>
        </w:rPr>
        <w:t xml:space="preserve">EEA </w:t>
      </w:r>
      <w:r w:rsidRPr="00AD536D">
        <w:rPr>
          <w:rFonts w:ascii="Baskerville" w:hAnsi="Baskerville"/>
          <w:bCs/>
          <w:lang w:val="en-US"/>
        </w:rPr>
        <w:t xml:space="preserve">(2011) Agreement of European Economic Area </w:t>
      </w:r>
      <w:r w:rsidRPr="00AD536D">
        <w:rPr>
          <w:rFonts w:ascii="Baskerville" w:hAnsi="Baskerville"/>
          <w:bCs/>
          <w:iCs/>
        </w:rPr>
        <w:t>OJ No L 1, 3.1.1994</w:t>
      </w:r>
    </w:p>
    <w:p w14:paraId="2404381A" w14:textId="77777777" w:rsidR="00323542" w:rsidRDefault="00323542" w:rsidP="00323542">
      <w:pPr>
        <w:pStyle w:val="FootnoteText"/>
        <w:rPr>
          <w:rFonts w:ascii="Baskerville" w:hAnsi="Baskerville"/>
          <w:bCs/>
          <w:iCs/>
        </w:rPr>
      </w:pPr>
    </w:p>
    <w:p w14:paraId="2D29CBAA" w14:textId="77777777" w:rsidR="00DE04F8" w:rsidRDefault="0092617B" w:rsidP="001577E4">
      <w:pPr>
        <w:pStyle w:val="FootnoteText"/>
        <w:rPr>
          <w:rFonts w:ascii="Baskerville" w:hAnsi="Baskerville"/>
        </w:rPr>
      </w:pPr>
      <w:r w:rsidRPr="00FF5FE9">
        <w:rPr>
          <w:rFonts w:ascii="Baskerville" w:hAnsi="Baskerville"/>
        </w:rPr>
        <w:t>Jenks</w:t>
      </w:r>
      <w:r w:rsidRPr="0092617B">
        <w:rPr>
          <w:rFonts w:ascii="Baskerville" w:hAnsi="Baskerville"/>
        </w:rPr>
        <w:t xml:space="preserve"> </w:t>
      </w:r>
      <w:r>
        <w:rPr>
          <w:rFonts w:ascii="Baskerville" w:hAnsi="Baskerville"/>
        </w:rPr>
        <w:t>DT</w:t>
      </w:r>
      <w:r w:rsidRPr="00FF5FE9">
        <w:rPr>
          <w:rFonts w:ascii="Baskerville" w:hAnsi="Baskerville"/>
        </w:rPr>
        <w:t>, ‘A Convention on Biological Diversity--An Efficient Framework for the Preservation of Life on Earth?’, 15 Nw. J. Int'</w:t>
      </w:r>
      <w:r w:rsidR="007051D0">
        <w:rPr>
          <w:rFonts w:ascii="Baskerville" w:hAnsi="Baskerville"/>
        </w:rPr>
        <w:t>l L. &amp; Bus. (1994-1995)</w:t>
      </w:r>
    </w:p>
    <w:p w14:paraId="69D2BA23" w14:textId="77777777" w:rsidR="00DE04F8" w:rsidRDefault="00DE04F8" w:rsidP="001577E4">
      <w:pPr>
        <w:pStyle w:val="FootnoteText"/>
        <w:rPr>
          <w:rFonts w:ascii="Baskerville" w:hAnsi="Baskerville"/>
        </w:rPr>
      </w:pPr>
    </w:p>
    <w:p w14:paraId="3189CB84" w14:textId="2B12F61E" w:rsidR="004950F2" w:rsidRDefault="004950F2" w:rsidP="004950F2">
      <w:pPr>
        <w:pStyle w:val="FootnoteText"/>
        <w:rPr>
          <w:rFonts w:ascii="Baskerville" w:hAnsi="Baskerville"/>
        </w:rPr>
      </w:pPr>
      <w:r w:rsidRPr="006277AA">
        <w:rPr>
          <w:rFonts w:ascii="Baskerville" w:hAnsi="Baskerville"/>
        </w:rPr>
        <w:t>Melick</w:t>
      </w:r>
      <w:r>
        <w:rPr>
          <w:rFonts w:ascii="Baskerville" w:hAnsi="Baskerville"/>
        </w:rPr>
        <w:t xml:space="preserve"> DR, </w:t>
      </w:r>
      <w:r w:rsidRPr="006277AA">
        <w:rPr>
          <w:rFonts w:ascii="Baskerville" w:hAnsi="Baskerville"/>
        </w:rPr>
        <w:t>Kinch</w:t>
      </w:r>
      <w:r>
        <w:rPr>
          <w:rFonts w:ascii="Baskerville" w:hAnsi="Baskerville"/>
        </w:rPr>
        <w:t xml:space="preserve"> JP, </w:t>
      </w:r>
      <w:r w:rsidRPr="006277AA">
        <w:rPr>
          <w:rFonts w:ascii="Baskerville" w:hAnsi="Baskerville"/>
        </w:rPr>
        <w:t>Govan</w:t>
      </w:r>
      <w:r>
        <w:rPr>
          <w:rFonts w:ascii="Baskerville" w:hAnsi="Baskerville"/>
        </w:rPr>
        <w:t xml:space="preserve"> H</w:t>
      </w:r>
      <w:r w:rsidRPr="006277AA">
        <w:rPr>
          <w:rFonts w:ascii="Baskerville" w:hAnsi="Baskerville"/>
        </w:rPr>
        <w:t xml:space="preserve">, </w:t>
      </w:r>
      <w:r w:rsidRPr="006277AA">
        <w:rPr>
          <w:rFonts w:ascii="Baskerville" w:hAnsi="Baskerville"/>
          <w:i/>
        </w:rPr>
        <w:t xml:space="preserve">How Global Biodiversity Targets Risk Becoming Counterproductive: The Case of Papua New Guinea </w:t>
      </w:r>
      <w:r w:rsidRPr="006277AA">
        <w:rPr>
          <w:rFonts w:ascii="Baskerville" w:hAnsi="Baskerville"/>
        </w:rPr>
        <w:t>(Conservat Soc 2012) 10:4</w:t>
      </w:r>
    </w:p>
    <w:p w14:paraId="0E515B8D" w14:textId="77777777" w:rsidR="004950F2" w:rsidRPr="006277AA" w:rsidRDefault="004950F2" w:rsidP="004950F2">
      <w:pPr>
        <w:pStyle w:val="FootnoteText"/>
        <w:rPr>
          <w:rFonts w:ascii="Baskerville" w:hAnsi="Baskerville"/>
        </w:rPr>
      </w:pPr>
    </w:p>
    <w:p w14:paraId="7C610C2D" w14:textId="3776F646" w:rsidR="001577E4" w:rsidRDefault="001577E4" w:rsidP="001577E4">
      <w:pPr>
        <w:pStyle w:val="FootnoteText"/>
        <w:rPr>
          <w:rFonts w:ascii="Baskerville" w:hAnsi="Baskerville"/>
        </w:rPr>
      </w:pPr>
      <w:r w:rsidRPr="006277AA">
        <w:rPr>
          <w:rFonts w:ascii="Baskerville" w:hAnsi="Baskerville"/>
        </w:rPr>
        <w:t>Popescu</w:t>
      </w:r>
      <w:r>
        <w:rPr>
          <w:rFonts w:ascii="Baskerville" w:hAnsi="Baskerville"/>
        </w:rPr>
        <w:t xml:space="preserve"> O</w:t>
      </w:r>
      <w:r w:rsidRPr="006277AA">
        <w:rPr>
          <w:rFonts w:ascii="Baskerville" w:hAnsi="Baskerville"/>
        </w:rPr>
        <w:t>, ‘United Nations Decade on Biodiversity: Strategies, Targets and Action Plans’,</w:t>
      </w:r>
      <w:r w:rsidRPr="006277AA">
        <w:rPr>
          <w:rFonts w:ascii="Baskerville" w:hAnsi="Baskerville"/>
          <w:b/>
          <w:bCs/>
        </w:rPr>
        <w:t xml:space="preserve"> </w:t>
      </w:r>
      <w:r w:rsidRPr="006277AA">
        <w:rPr>
          <w:rFonts w:ascii="Baskerville" w:hAnsi="Baskerville"/>
          <w:bCs/>
          <w:i/>
        </w:rPr>
        <w:t>Urbanism, Architecture, Constructions</w:t>
      </w:r>
      <w:r w:rsidRPr="006277AA">
        <w:rPr>
          <w:rFonts w:ascii="Baskerville" w:hAnsi="Baskerville"/>
          <w:bCs/>
        </w:rPr>
        <w:t>, 6</w:t>
      </w:r>
      <w:r>
        <w:rPr>
          <w:rFonts w:ascii="Baskerville" w:hAnsi="Baskerville"/>
        </w:rPr>
        <w:t>:2 (2015)</w:t>
      </w:r>
    </w:p>
    <w:p w14:paraId="6EBCFEF8" w14:textId="77777777" w:rsidR="006C739C" w:rsidRPr="006277AA" w:rsidRDefault="006C739C" w:rsidP="001577E4">
      <w:pPr>
        <w:pStyle w:val="FootnoteText"/>
        <w:rPr>
          <w:rFonts w:ascii="Baskerville" w:hAnsi="Baskerville"/>
        </w:rPr>
      </w:pPr>
    </w:p>
    <w:p w14:paraId="157CC5CD" w14:textId="77777777" w:rsidR="006C739C" w:rsidRPr="00513395" w:rsidRDefault="006C739C" w:rsidP="006C739C">
      <w:pPr>
        <w:pStyle w:val="FootnoteText"/>
        <w:rPr>
          <w:rFonts w:ascii="Baskerville" w:hAnsi="Baskerville"/>
          <w:bCs/>
          <w:lang w:val="en-US"/>
        </w:rPr>
      </w:pPr>
      <w:r w:rsidRPr="00513395">
        <w:rPr>
          <w:rFonts w:ascii="Baskerville" w:hAnsi="Baskerville"/>
          <w:bCs/>
          <w:lang w:val="en-US"/>
        </w:rPr>
        <w:t>Reid</w:t>
      </w:r>
      <w:r>
        <w:rPr>
          <w:rFonts w:ascii="Baskerville" w:hAnsi="Baskerville"/>
          <w:bCs/>
          <w:lang w:val="en-US"/>
        </w:rPr>
        <w:t xml:space="preserve"> CT</w:t>
      </w:r>
      <w:r w:rsidRPr="00513395">
        <w:rPr>
          <w:rFonts w:ascii="Baskerville" w:hAnsi="Baskerville"/>
          <w:bCs/>
          <w:lang w:val="en-US"/>
        </w:rPr>
        <w:t xml:space="preserve">, ‘Brexit and the future of UK environmental law’, </w:t>
      </w:r>
      <w:r w:rsidRPr="00513395">
        <w:rPr>
          <w:rFonts w:ascii="Baskerville" w:hAnsi="Baskerville"/>
          <w:bCs/>
          <w:i/>
          <w:lang w:val="en-US"/>
        </w:rPr>
        <w:t>Journal of Energy &amp; Natural Resources Law</w:t>
      </w:r>
      <w:r w:rsidRPr="00513395">
        <w:rPr>
          <w:rFonts w:ascii="Baskerville" w:hAnsi="Baskerville"/>
          <w:bCs/>
          <w:lang w:val="en-US"/>
        </w:rPr>
        <w:t xml:space="preserve"> (2016) 34:4</w:t>
      </w:r>
    </w:p>
    <w:p w14:paraId="34137B27" w14:textId="77777777" w:rsidR="000F0CC6" w:rsidRDefault="000F0CC6" w:rsidP="00691223">
      <w:pPr>
        <w:pStyle w:val="FootnoteText"/>
        <w:rPr>
          <w:rFonts w:ascii="Baskerville" w:hAnsi="Baskerville"/>
          <w:b/>
        </w:rPr>
      </w:pPr>
    </w:p>
    <w:p w14:paraId="6A6853BE" w14:textId="3F61924A" w:rsidR="000F0CC6" w:rsidRDefault="000F0CC6" w:rsidP="00691223">
      <w:pPr>
        <w:pStyle w:val="FootnoteText"/>
        <w:rPr>
          <w:rFonts w:ascii="Baskerville" w:hAnsi="Baskerville"/>
          <w:b/>
        </w:rPr>
      </w:pPr>
      <w:r>
        <w:rPr>
          <w:rFonts w:ascii="Baskerville" w:hAnsi="Baskerville"/>
          <w:b/>
        </w:rPr>
        <w:t>Hansard</w:t>
      </w:r>
    </w:p>
    <w:p w14:paraId="6C065E5D" w14:textId="77777777" w:rsidR="006D4728" w:rsidRDefault="006D4728" w:rsidP="00691223">
      <w:pPr>
        <w:pStyle w:val="FootnoteText"/>
        <w:rPr>
          <w:rFonts w:ascii="Baskerville" w:hAnsi="Baskerville"/>
          <w:b/>
        </w:rPr>
      </w:pPr>
    </w:p>
    <w:p w14:paraId="0923843F" w14:textId="2877029A" w:rsidR="007E16AF" w:rsidRDefault="006D4728" w:rsidP="00691223">
      <w:pPr>
        <w:pStyle w:val="FootnoteText"/>
        <w:rPr>
          <w:rFonts w:ascii="Baskerville" w:hAnsi="Baskerville"/>
          <w:bCs/>
        </w:rPr>
      </w:pPr>
      <w:r w:rsidRPr="00513395">
        <w:rPr>
          <w:rFonts w:ascii="Baskerville" w:hAnsi="Baskerville"/>
          <w:bCs/>
        </w:rPr>
        <w:t>Environmental Audit Committee, ‘The Future of the Natural Environment after the EU Referendum’, 25 October 2016, HC 599 2016-17</w:t>
      </w:r>
      <w:r w:rsidR="00FD3175">
        <w:rPr>
          <w:rFonts w:ascii="Baskerville" w:hAnsi="Baskerville"/>
          <w:bCs/>
        </w:rPr>
        <w:t>: Published 4 January 2017</w:t>
      </w:r>
    </w:p>
    <w:p w14:paraId="78AB9A38" w14:textId="77777777" w:rsidR="00FD3175" w:rsidRPr="00FD3175" w:rsidRDefault="00FD3175" w:rsidP="00691223">
      <w:pPr>
        <w:pStyle w:val="FootnoteText"/>
        <w:rPr>
          <w:rFonts w:ascii="Baskerville" w:hAnsi="Baskerville"/>
          <w:bCs/>
        </w:rPr>
      </w:pPr>
    </w:p>
    <w:p w14:paraId="3332FC69" w14:textId="77777777" w:rsidR="00AC7DA9" w:rsidRDefault="00AC7DA9" w:rsidP="00691223">
      <w:pPr>
        <w:pStyle w:val="FootnoteText"/>
        <w:rPr>
          <w:rFonts w:ascii="Baskerville" w:hAnsi="Baskerville"/>
          <w:b/>
        </w:rPr>
      </w:pPr>
      <w:r>
        <w:rPr>
          <w:rFonts w:ascii="Baskerville" w:hAnsi="Baskerville"/>
          <w:b/>
        </w:rPr>
        <w:t>Talks</w:t>
      </w:r>
    </w:p>
    <w:p w14:paraId="3F82E455" w14:textId="77777777" w:rsidR="00CD09DC" w:rsidRDefault="00CD09DC" w:rsidP="00691223">
      <w:pPr>
        <w:pStyle w:val="FootnoteText"/>
        <w:rPr>
          <w:rFonts w:ascii="Baskerville" w:hAnsi="Baskerville"/>
          <w:b/>
        </w:rPr>
      </w:pPr>
    </w:p>
    <w:p w14:paraId="0D4AF7C8" w14:textId="160AE813" w:rsidR="00AC7DA9" w:rsidRPr="00CD09DC" w:rsidRDefault="00CD09DC" w:rsidP="00691223">
      <w:pPr>
        <w:pStyle w:val="FootnoteText"/>
        <w:rPr>
          <w:rFonts w:ascii="Baskerville" w:hAnsi="Baskerville"/>
          <w:bCs/>
        </w:rPr>
      </w:pPr>
      <w:r w:rsidRPr="008F1746">
        <w:rPr>
          <w:rFonts w:ascii="Baskerville" w:hAnsi="Baskerville"/>
          <w:bCs/>
        </w:rPr>
        <w:t>Choongh </w:t>
      </w:r>
      <w:r>
        <w:rPr>
          <w:rFonts w:ascii="Baskerville" w:hAnsi="Baskerville"/>
          <w:bCs/>
        </w:rPr>
        <w:t>S and </w:t>
      </w:r>
      <w:r w:rsidRPr="008F1746">
        <w:rPr>
          <w:rFonts w:ascii="Baskerville" w:hAnsi="Baskerville"/>
          <w:bCs/>
        </w:rPr>
        <w:t>Mohamed</w:t>
      </w:r>
      <w:r>
        <w:rPr>
          <w:rFonts w:ascii="Baskerville" w:hAnsi="Baskerville"/>
          <w:bCs/>
        </w:rPr>
        <w:t xml:space="preserve"> H</w:t>
      </w:r>
      <w:r w:rsidRPr="008F1746">
        <w:rPr>
          <w:rFonts w:ascii="Baskerville" w:hAnsi="Baskerville"/>
          <w:bCs/>
        </w:rPr>
        <w:t>, ‘</w:t>
      </w:r>
      <w:r w:rsidRPr="008F1746">
        <w:rPr>
          <w:rFonts w:ascii="Baskerville" w:hAnsi="Baskerville"/>
          <w:bCs/>
          <w:lang w:val="en-US"/>
        </w:rPr>
        <w:t>Tread Carefully: A hop, skip and jump through the Habitats Regulations’</w:t>
      </w:r>
      <w:r w:rsidRPr="008F1746">
        <w:rPr>
          <w:rFonts w:ascii="Baskerville" w:hAnsi="Baskerville"/>
          <w:bCs/>
        </w:rPr>
        <w:t xml:space="preserve"> </w:t>
      </w:r>
      <w:r>
        <w:rPr>
          <w:rFonts w:ascii="Baskerville" w:hAnsi="Baskerville"/>
          <w:bCs/>
        </w:rPr>
        <w:t xml:space="preserve">(2014) Annual Planning Review, </w:t>
      </w:r>
      <w:r w:rsidRPr="008F1746">
        <w:rPr>
          <w:rFonts w:ascii="Baskerville" w:hAnsi="Baskerville"/>
          <w:bCs/>
        </w:rPr>
        <w:t>London</w:t>
      </w:r>
    </w:p>
    <w:p w14:paraId="10107E70" w14:textId="77777777" w:rsidR="00AC7DA9" w:rsidRDefault="00AC7DA9" w:rsidP="00691223">
      <w:pPr>
        <w:pStyle w:val="FootnoteText"/>
        <w:rPr>
          <w:rFonts w:ascii="Baskerville" w:hAnsi="Baskerville"/>
          <w:b/>
        </w:rPr>
      </w:pPr>
    </w:p>
    <w:p w14:paraId="32951DE9" w14:textId="460A1EC3" w:rsidR="007E16AF" w:rsidRDefault="007E16AF" w:rsidP="00691223">
      <w:pPr>
        <w:pStyle w:val="FootnoteText"/>
        <w:rPr>
          <w:rFonts w:ascii="Baskerville" w:hAnsi="Baskerville"/>
          <w:b/>
        </w:rPr>
      </w:pPr>
      <w:r>
        <w:rPr>
          <w:rFonts w:ascii="Baskerville" w:hAnsi="Baskerville"/>
          <w:b/>
        </w:rPr>
        <w:t>Papers</w:t>
      </w:r>
    </w:p>
    <w:p w14:paraId="791A6C6E" w14:textId="77777777" w:rsidR="00A267B8" w:rsidRDefault="00A267B8" w:rsidP="00691223">
      <w:pPr>
        <w:pStyle w:val="FootnoteText"/>
        <w:rPr>
          <w:rFonts w:ascii="Baskerville" w:hAnsi="Baskerville"/>
          <w:b/>
        </w:rPr>
      </w:pPr>
    </w:p>
    <w:p w14:paraId="4216A08F" w14:textId="77777777" w:rsidR="00A267B8" w:rsidRPr="00513395" w:rsidRDefault="00A267B8" w:rsidP="00A267B8">
      <w:pPr>
        <w:pStyle w:val="FootnoteText"/>
        <w:rPr>
          <w:rFonts w:ascii="Baskerville" w:hAnsi="Baskerville"/>
          <w:bCs/>
          <w:lang w:val="en-US"/>
        </w:rPr>
      </w:pPr>
      <w:r w:rsidRPr="00513395">
        <w:rPr>
          <w:rFonts w:ascii="Baskerville" w:hAnsi="Baskerville"/>
          <w:bCs/>
        </w:rPr>
        <w:t>Burns</w:t>
      </w:r>
      <w:r>
        <w:rPr>
          <w:rFonts w:ascii="Baskerville" w:hAnsi="Baskerville"/>
          <w:bCs/>
        </w:rPr>
        <w:t xml:space="preserve"> C</w:t>
      </w:r>
      <w:r w:rsidRPr="00513395">
        <w:rPr>
          <w:rFonts w:ascii="Baskerville" w:hAnsi="Baskerville"/>
          <w:bCs/>
        </w:rPr>
        <w:t>, ‘</w:t>
      </w:r>
      <w:r w:rsidRPr="00513395">
        <w:rPr>
          <w:rFonts w:ascii="Baskerville" w:hAnsi="Baskerville"/>
          <w:bCs/>
          <w:lang w:val="en-US"/>
        </w:rPr>
        <w:t>The Implications for UK Environmental Policy of a Vote to Exit the EU’ (</w:t>
      </w:r>
      <w:r>
        <w:rPr>
          <w:rFonts w:ascii="Baskerville" w:hAnsi="Baskerville"/>
          <w:bCs/>
          <w:lang w:val="en-US"/>
        </w:rPr>
        <w:t>Friends of the Earth 2013)</w:t>
      </w:r>
    </w:p>
    <w:p w14:paraId="28543619" w14:textId="77777777" w:rsidR="00F66AED" w:rsidRDefault="00F66AED" w:rsidP="00691223">
      <w:pPr>
        <w:pStyle w:val="FootnoteText"/>
        <w:rPr>
          <w:rFonts w:ascii="Baskerville" w:hAnsi="Baskerville"/>
          <w:b/>
        </w:rPr>
      </w:pPr>
    </w:p>
    <w:p w14:paraId="5C771314" w14:textId="77777777" w:rsidR="007E16AF" w:rsidRPr="008F1746" w:rsidRDefault="007E16AF" w:rsidP="007E16AF">
      <w:pPr>
        <w:pStyle w:val="FootnoteText"/>
        <w:rPr>
          <w:rFonts w:ascii="Baskerville" w:hAnsi="Baskerville"/>
          <w:bCs/>
        </w:rPr>
      </w:pPr>
      <w:r w:rsidRPr="008F1746">
        <w:rPr>
          <w:rFonts w:ascii="Baskerville" w:hAnsi="Baskerville"/>
          <w:bCs/>
        </w:rPr>
        <w:t>Palmer</w:t>
      </w:r>
      <w:r>
        <w:rPr>
          <w:rFonts w:ascii="Baskerville" w:hAnsi="Baskerville"/>
          <w:bCs/>
        </w:rPr>
        <w:t xml:space="preserve"> J</w:t>
      </w:r>
      <w:r w:rsidRPr="008F1746">
        <w:rPr>
          <w:rFonts w:ascii="Baskerville" w:hAnsi="Baskerville"/>
          <w:bCs/>
        </w:rPr>
        <w:t>, ‘A Guide to Wildlife Legislation and Site Designations’ (Cumbria Biological Data Network</w:t>
      </w:r>
      <w:r>
        <w:rPr>
          <w:rFonts w:ascii="Baskerville" w:hAnsi="Baskerville"/>
          <w:bCs/>
        </w:rPr>
        <w:t>, Version 2.1 – May 2010)</w:t>
      </w:r>
    </w:p>
    <w:p w14:paraId="7DF8D18C" w14:textId="77777777" w:rsidR="00BF7DB3" w:rsidRDefault="00BF7DB3" w:rsidP="00691223">
      <w:pPr>
        <w:pStyle w:val="FootnoteText"/>
        <w:rPr>
          <w:rFonts w:ascii="Baskerville" w:hAnsi="Baskerville"/>
          <w:b/>
        </w:rPr>
      </w:pPr>
    </w:p>
    <w:p w14:paraId="4D8BD0FC" w14:textId="07DD2765" w:rsidR="00BF7DB3" w:rsidRDefault="00BF7DB3" w:rsidP="00691223">
      <w:pPr>
        <w:pStyle w:val="FootnoteText"/>
        <w:rPr>
          <w:rFonts w:ascii="Baskerville" w:hAnsi="Baskerville"/>
          <w:b/>
        </w:rPr>
      </w:pPr>
      <w:r>
        <w:rPr>
          <w:rFonts w:ascii="Baskerville" w:hAnsi="Baskerville"/>
          <w:b/>
        </w:rPr>
        <w:t>Reports</w:t>
      </w:r>
    </w:p>
    <w:p w14:paraId="526A9967" w14:textId="77777777" w:rsidR="00057E47" w:rsidRPr="00F761DF" w:rsidRDefault="00057E47" w:rsidP="00691223">
      <w:pPr>
        <w:pStyle w:val="FootnoteText"/>
        <w:rPr>
          <w:rFonts w:ascii="Baskerville" w:hAnsi="Baskerville"/>
          <w:b/>
        </w:rPr>
      </w:pPr>
    </w:p>
    <w:p w14:paraId="72668E9C" w14:textId="77777777" w:rsidR="00CD60BF" w:rsidRDefault="00CD60BF" w:rsidP="00CD60BF">
      <w:pPr>
        <w:pStyle w:val="FootnoteText"/>
        <w:rPr>
          <w:rFonts w:ascii="Baskerville" w:hAnsi="Baskerville"/>
          <w:bCs/>
        </w:rPr>
      </w:pPr>
      <w:r w:rsidRPr="0059149E">
        <w:rPr>
          <w:rFonts w:ascii="Baskerville" w:hAnsi="Baskerville"/>
          <w:bCs/>
        </w:rPr>
        <w:t>DEFRA, Biodiversity offsetting in England Green Paper (London: Crown Copyri</w:t>
      </w:r>
      <w:r>
        <w:rPr>
          <w:rFonts w:ascii="Baskerville" w:hAnsi="Baskerville"/>
          <w:bCs/>
        </w:rPr>
        <w:t>ght 2013)</w:t>
      </w:r>
    </w:p>
    <w:p w14:paraId="6379FB4B" w14:textId="77777777" w:rsidR="00CD60BF" w:rsidRPr="0059149E" w:rsidRDefault="00CD60BF" w:rsidP="00CD60BF">
      <w:pPr>
        <w:pStyle w:val="FootnoteText"/>
        <w:rPr>
          <w:rFonts w:ascii="Baskerville" w:hAnsi="Baskerville"/>
          <w:bCs/>
        </w:rPr>
      </w:pPr>
    </w:p>
    <w:p w14:paraId="3BFF8D9D" w14:textId="77777777" w:rsidR="00A4673B" w:rsidRDefault="00A4673B" w:rsidP="00A4673B">
      <w:pPr>
        <w:pStyle w:val="FootnoteText"/>
        <w:rPr>
          <w:rFonts w:ascii="Baskerville" w:hAnsi="Baskerville"/>
          <w:bCs/>
        </w:rPr>
      </w:pPr>
      <w:r w:rsidRPr="008F1746">
        <w:rPr>
          <w:rFonts w:ascii="Baskerville" w:hAnsi="Baskerville"/>
          <w:bCs/>
        </w:rPr>
        <w:t>EEA (2012), ‘Protected Areas in Europe - An Overview’ (EEA Report - No 5/2012, European E</w:t>
      </w:r>
      <w:r>
        <w:rPr>
          <w:rFonts w:ascii="Baskerville" w:hAnsi="Baskerville"/>
          <w:bCs/>
        </w:rPr>
        <w:t>nvironment Agency, Copenhagen)</w:t>
      </w:r>
    </w:p>
    <w:p w14:paraId="53C0A1F3" w14:textId="77777777" w:rsidR="00A4673B" w:rsidRPr="008F1746" w:rsidRDefault="00A4673B" w:rsidP="00A4673B">
      <w:pPr>
        <w:pStyle w:val="FootnoteText"/>
        <w:rPr>
          <w:rFonts w:ascii="Baskerville" w:hAnsi="Baskerville"/>
          <w:bCs/>
        </w:rPr>
      </w:pPr>
    </w:p>
    <w:p w14:paraId="671850FD" w14:textId="77777777" w:rsidR="00B73286" w:rsidRDefault="00B73286" w:rsidP="00B73286">
      <w:pPr>
        <w:pStyle w:val="FootnoteText"/>
        <w:rPr>
          <w:rFonts w:ascii="Baskerville" w:hAnsi="Baskerville"/>
        </w:rPr>
      </w:pPr>
      <w:r w:rsidRPr="00513395">
        <w:rPr>
          <w:rFonts w:ascii="Baskerville" w:hAnsi="Baskerville"/>
        </w:rPr>
        <w:t>EEA (2015c), ‘European ecosystem assessment - concept, data, and implementation’ (Technical report No 6/2015, European E</w:t>
      </w:r>
      <w:r>
        <w:rPr>
          <w:rFonts w:ascii="Baskerville" w:hAnsi="Baskerville"/>
        </w:rPr>
        <w:t>nvironment Agency, Copenhagen)</w:t>
      </w:r>
    </w:p>
    <w:p w14:paraId="2AE7E609" w14:textId="77777777" w:rsidR="00B73286" w:rsidRPr="00513395" w:rsidRDefault="00B73286" w:rsidP="00B73286">
      <w:pPr>
        <w:pStyle w:val="FootnoteText"/>
        <w:rPr>
          <w:rFonts w:ascii="Baskerville" w:hAnsi="Baskerville"/>
        </w:rPr>
      </w:pPr>
    </w:p>
    <w:p w14:paraId="4BF840C8" w14:textId="77777777" w:rsidR="00B56DD7" w:rsidRDefault="00B56DD7" w:rsidP="00B56DD7">
      <w:pPr>
        <w:pStyle w:val="FootnoteText"/>
        <w:rPr>
          <w:rFonts w:ascii="Baskerville" w:hAnsi="Baskerville"/>
          <w:bCs/>
        </w:rPr>
      </w:pPr>
      <w:r w:rsidRPr="00AD536D">
        <w:rPr>
          <w:rFonts w:ascii="Baskerville" w:hAnsi="Baskerville"/>
          <w:bCs/>
        </w:rPr>
        <w:t>Emmerson</w:t>
      </w:r>
      <w:r>
        <w:rPr>
          <w:rFonts w:ascii="Baskerville" w:hAnsi="Baskerville"/>
          <w:bCs/>
        </w:rPr>
        <w:t xml:space="preserve"> C, </w:t>
      </w:r>
      <w:r w:rsidRPr="00AD536D">
        <w:rPr>
          <w:rFonts w:ascii="Baskerville" w:hAnsi="Baskerville"/>
          <w:bCs/>
        </w:rPr>
        <w:t>Johnson</w:t>
      </w:r>
      <w:r>
        <w:rPr>
          <w:rFonts w:ascii="Baskerville" w:hAnsi="Baskerville"/>
          <w:bCs/>
        </w:rPr>
        <w:t xml:space="preserve"> P &amp; </w:t>
      </w:r>
      <w:r w:rsidRPr="00AD536D">
        <w:rPr>
          <w:rFonts w:ascii="Baskerville" w:hAnsi="Baskerville"/>
          <w:bCs/>
        </w:rPr>
        <w:t>Mitchell</w:t>
      </w:r>
      <w:r>
        <w:rPr>
          <w:rFonts w:ascii="Baskerville" w:hAnsi="Baskerville"/>
          <w:bCs/>
        </w:rPr>
        <w:t xml:space="preserve"> I</w:t>
      </w:r>
      <w:r w:rsidRPr="00AD536D">
        <w:rPr>
          <w:rFonts w:ascii="Baskerville" w:hAnsi="Baskerville"/>
          <w:bCs/>
        </w:rPr>
        <w:t>, ‘The EU Single Market: The Value of Membership versus Access to the UK’, (London: The Institute for Fiscal Studies,</w:t>
      </w:r>
      <w:r w:rsidRPr="00AD536D">
        <w:rPr>
          <w:rFonts w:ascii="Baskerville" w:hAnsi="Baskerville"/>
          <w:bCs/>
          <w:i/>
        </w:rPr>
        <w:t xml:space="preserve"> </w:t>
      </w:r>
      <w:r w:rsidRPr="00AD536D">
        <w:rPr>
          <w:rFonts w:ascii="Baskerville" w:hAnsi="Baskerville"/>
          <w:bCs/>
        </w:rPr>
        <w:t>August 2016)</w:t>
      </w:r>
      <w:r>
        <w:rPr>
          <w:rFonts w:ascii="Baskerville" w:hAnsi="Baskerville"/>
          <w:bCs/>
        </w:rPr>
        <w:t xml:space="preserve"> </w:t>
      </w:r>
      <w:r w:rsidRPr="0059149E">
        <w:rPr>
          <w:rFonts w:ascii="Baskerville" w:hAnsi="Baskerville"/>
          <w:bCs/>
        </w:rPr>
        <w:t>&lt;https://www.ifs.org.uk/uploads/publications/comms/R119%20-%20The%20EU%20Single</w:t>
      </w:r>
      <w:r>
        <w:rPr>
          <w:rFonts w:ascii="Baskerville" w:hAnsi="Baskerville"/>
          <w:bCs/>
        </w:rPr>
        <w:t>%20market%20-%20Final.pdf&gt; accessed</w:t>
      </w:r>
      <w:r w:rsidRPr="0059149E">
        <w:rPr>
          <w:rFonts w:ascii="Baskerville" w:hAnsi="Baskerville"/>
          <w:bCs/>
        </w:rPr>
        <w:t xml:space="preserve"> 13</w:t>
      </w:r>
      <w:r w:rsidRPr="0059149E">
        <w:rPr>
          <w:rFonts w:ascii="Baskerville" w:hAnsi="Baskerville"/>
          <w:bCs/>
          <w:vertAlign w:val="superscript"/>
        </w:rPr>
        <w:t>th</w:t>
      </w:r>
      <w:r>
        <w:rPr>
          <w:rFonts w:ascii="Baskerville" w:hAnsi="Baskerville"/>
          <w:bCs/>
        </w:rPr>
        <w:t xml:space="preserve"> April 2017</w:t>
      </w:r>
    </w:p>
    <w:p w14:paraId="0DDA2575" w14:textId="77777777" w:rsidR="00B56DD7" w:rsidRDefault="00B56DD7" w:rsidP="00B56DD7">
      <w:pPr>
        <w:pStyle w:val="FootnoteText"/>
        <w:rPr>
          <w:rFonts w:ascii="Baskerville" w:hAnsi="Baskerville"/>
          <w:bCs/>
        </w:rPr>
      </w:pPr>
    </w:p>
    <w:p w14:paraId="26A63EB0" w14:textId="77777777" w:rsidR="00DE61DE" w:rsidRDefault="00DE61DE" w:rsidP="00DE61DE">
      <w:pPr>
        <w:pStyle w:val="FootnoteText"/>
        <w:rPr>
          <w:rFonts w:ascii="Baskerville" w:hAnsi="Baskerville"/>
          <w:bCs/>
          <w:lang w:val="en-US"/>
        </w:rPr>
      </w:pPr>
      <w:r w:rsidRPr="008F1746">
        <w:rPr>
          <w:rFonts w:ascii="Baskerville" w:hAnsi="Baskerville"/>
          <w:bCs/>
        </w:rPr>
        <w:t>HM Government, ‘</w:t>
      </w:r>
      <w:r w:rsidRPr="008F1746">
        <w:rPr>
          <w:rFonts w:ascii="Baskerville" w:hAnsi="Baskerville"/>
          <w:bCs/>
          <w:lang w:val="en-US"/>
        </w:rPr>
        <w:t>UK Marine Policy Statement: Habitats Regulations Assessment’ (London: The Stationary Office 2011)</w:t>
      </w:r>
    </w:p>
    <w:p w14:paraId="52BFBAAE" w14:textId="77777777" w:rsidR="00DE61DE" w:rsidRPr="008F1746" w:rsidRDefault="00DE61DE" w:rsidP="00DE61DE">
      <w:pPr>
        <w:pStyle w:val="FootnoteText"/>
        <w:rPr>
          <w:rFonts w:ascii="Baskerville" w:hAnsi="Baskerville"/>
          <w:bCs/>
          <w:lang w:val="en-US"/>
        </w:rPr>
      </w:pPr>
    </w:p>
    <w:p w14:paraId="3932DC71" w14:textId="7DDB0F51" w:rsidR="00C3135F" w:rsidRDefault="00C3135F" w:rsidP="00C3135F">
      <w:pPr>
        <w:pStyle w:val="FootnoteText"/>
        <w:rPr>
          <w:rFonts w:ascii="Baskerville" w:hAnsi="Baskerville"/>
          <w:bCs/>
        </w:rPr>
      </w:pPr>
      <w:r w:rsidRPr="008F1746">
        <w:rPr>
          <w:rFonts w:ascii="Baskerville" w:hAnsi="Baskerville"/>
          <w:bCs/>
        </w:rPr>
        <w:t>Maes</w:t>
      </w:r>
      <w:r>
        <w:rPr>
          <w:rFonts w:ascii="Baskerville" w:hAnsi="Baskerville"/>
          <w:bCs/>
        </w:rPr>
        <w:t xml:space="preserve"> J, </w:t>
      </w:r>
      <w:r w:rsidRPr="008F1746">
        <w:rPr>
          <w:rFonts w:ascii="Baskerville" w:hAnsi="Baskerville"/>
          <w:bCs/>
        </w:rPr>
        <w:t>Teller</w:t>
      </w:r>
      <w:r>
        <w:rPr>
          <w:rFonts w:ascii="Baskerville" w:hAnsi="Baskerville"/>
          <w:bCs/>
        </w:rPr>
        <w:t xml:space="preserve"> A, </w:t>
      </w:r>
      <w:r w:rsidRPr="008F1746">
        <w:rPr>
          <w:rFonts w:ascii="Baskerville" w:hAnsi="Baskerville"/>
          <w:bCs/>
        </w:rPr>
        <w:t>Erhard</w:t>
      </w:r>
      <w:r>
        <w:rPr>
          <w:rFonts w:ascii="Baskerville" w:hAnsi="Baskerville"/>
          <w:bCs/>
        </w:rPr>
        <w:t xml:space="preserve"> M, </w:t>
      </w:r>
      <w:r w:rsidRPr="008F1746">
        <w:rPr>
          <w:rFonts w:ascii="Baskerville" w:hAnsi="Baskerville"/>
          <w:bCs/>
        </w:rPr>
        <w:t>Murphy</w:t>
      </w:r>
      <w:r>
        <w:rPr>
          <w:rFonts w:ascii="Baskerville" w:hAnsi="Baskerville"/>
          <w:bCs/>
        </w:rPr>
        <w:t xml:space="preserve"> P, </w:t>
      </w:r>
      <w:r w:rsidRPr="008F1746">
        <w:rPr>
          <w:rFonts w:ascii="Baskerville" w:hAnsi="Baskerville"/>
          <w:bCs/>
        </w:rPr>
        <w:t>Paracchini</w:t>
      </w:r>
      <w:r>
        <w:rPr>
          <w:rFonts w:ascii="Baskerville" w:hAnsi="Baskerville"/>
          <w:bCs/>
        </w:rPr>
        <w:t xml:space="preserve"> ML, </w:t>
      </w:r>
      <w:r w:rsidRPr="008F1746">
        <w:rPr>
          <w:rFonts w:ascii="Baskerville" w:hAnsi="Baskerville"/>
          <w:bCs/>
        </w:rPr>
        <w:t>Barredo</w:t>
      </w:r>
      <w:r>
        <w:rPr>
          <w:rFonts w:ascii="Baskerville" w:hAnsi="Baskerville"/>
          <w:bCs/>
        </w:rPr>
        <w:t xml:space="preserve"> JI, </w:t>
      </w:r>
      <w:r w:rsidRPr="008F1746">
        <w:rPr>
          <w:rFonts w:ascii="Baskerville" w:hAnsi="Baskerville"/>
          <w:bCs/>
        </w:rPr>
        <w:t>Grizzetti</w:t>
      </w:r>
      <w:r>
        <w:rPr>
          <w:rFonts w:ascii="Baskerville" w:hAnsi="Baskerville"/>
          <w:bCs/>
        </w:rPr>
        <w:t xml:space="preserve"> B, </w:t>
      </w:r>
      <w:r w:rsidRPr="008F1746">
        <w:rPr>
          <w:rFonts w:ascii="Baskerville" w:hAnsi="Baskerville"/>
          <w:bCs/>
        </w:rPr>
        <w:t>Cardoso</w:t>
      </w:r>
      <w:r>
        <w:rPr>
          <w:rFonts w:ascii="Baskerville" w:hAnsi="Baskerville"/>
          <w:bCs/>
        </w:rPr>
        <w:t xml:space="preserve"> AC, </w:t>
      </w:r>
      <w:r w:rsidRPr="008F1746">
        <w:rPr>
          <w:rFonts w:ascii="Baskerville" w:hAnsi="Baskerville"/>
          <w:bCs/>
        </w:rPr>
        <w:t>Somma</w:t>
      </w:r>
      <w:r>
        <w:rPr>
          <w:rFonts w:ascii="Baskerville" w:hAnsi="Baskerville"/>
          <w:bCs/>
        </w:rPr>
        <w:t xml:space="preserve"> F, </w:t>
      </w:r>
      <w:r w:rsidRPr="008F1746">
        <w:rPr>
          <w:rFonts w:ascii="Baskerville" w:hAnsi="Baskerville"/>
          <w:bCs/>
        </w:rPr>
        <w:t>Petersen</w:t>
      </w:r>
      <w:r>
        <w:rPr>
          <w:rFonts w:ascii="Baskerville" w:hAnsi="Baskerville"/>
          <w:bCs/>
        </w:rPr>
        <w:t xml:space="preserve"> JE, </w:t>
      </w:r>
      <w:r w:rsidRPr="008F1746">
        <w:rPr>
          <w:rFonts w:ascii="Baskerville" w:hAnsi="Baskerville"/>
          <w:bCs/>
        </w:rPr>
        <w:t>Meiner</w:t>
      </w:r>
      <w:r>
        <w:rPr>
          <w:rFonts w:ascii="Baskerville" w:hAnsi="Baskerville"/>
          <w:bCs/>
        </w:rPr>
        <w:t xml:space="preserve"> A, </w:t>
      </w:r>
      <w:r w:rsidRPr="008F1746">
        <w:rPr>
          <w:rFonts w:ascii="Baskerville" w:hAnsi="Baskerville"/>
          <w:bCs/>
        </w:rPr>
        <w:t>Gelabert</w:t>
      </w:r>
      <w:r>
        <w:rPr>
          <w:rFonts w:ascii="Baskerville" w:hAnsi="Baskerville"/>
          <w:bCs/>
        </w:rPr>
        <w:t xml:space="preserve"> ER, </w:t>
      </w:r>
      <w:r w:rsidRPr="008F1746">
        <w:rPr>
          <w:rFonts w:ascii="Baskerville" w:hAnsi="Baskerville"/>
          <w:bCs/>
        </w:rPr>
        <w:t>Zal</w:t>
      </w:r>
      <w:r>
        <w:rPr>
          <w:rFonts w:ascii="Baskerville" w:hAnsi="Baskerville"/>
          <w:bCs/>
        </w:rPr>
        <w:t xml:space="preserve"> N, </w:t>
      </w:r>
      <w:r w:rsidRPr="008F1746">
        <w:rPr>
          <w:rFonts w:ascii="Baskerville" w:hAnsi="Baskerville"/>
          <w:bCs/>
        </w:rPr>
        <w:t>Kristensen</w:t>
      </w:r>
      <w:r>
        <w:rPr>
          <w:rFonts w:ascii="Baskerville" w:hAnsi="Baskerville"/>
          <w:bCs/>
        </w:rPr>
        <w:t xml:space="preserve"> P, </w:t>
      </w:r>
      <w:r w:rsidRPr="008F1746">
        <w:rPr>
          <w:rFonts w:ascii="Baskerville" w:hAnsi="Baskerville"/>
          <w:bCs/>
        </w:rPr>
        <w:t>Bastrup-Birk</w:t>
      </w:r>
      <w:r>
        <w:rPr>
          <w:rFonts w:ascii="Baskerville" w:hAnsi="Baskerville"/>
          <w:bCs/>
        </w:rPr>
        <w:t xml:space="preserve"> A, </w:t>
      </w:r>
      <w:r w:rsidRPr="008F1746">
        <w:rPr>
          <w:rFonts w:ascii="Baskerville" w:hAnsi="Baskerville"/>
          <w:bCs/>
        </w:rPr>
        <w:t>Biala</w:t>
      </w:r>
      <w:r>
        <w:rPr>
          <w:rFonts w:ascii="Baskerville" w:hAnsi="Baskerville"/>
          <w:bCs/>
        </w:rPr>
        <w:t xml:space="preserve"> K, </w:t>
      </w:r>
      <w:r w:rsidRPr="008F1746">
        <w:rPr>
          <w:rFonts w:ascii="Baskerville" w:hAnsi="Baskerville"/>
          <w:bCs/>
        </w:rPr>
        <w:t>Romao</w:t>
      </w:r>
      <w:r>
        <w:rPr>
          <w:rFonts w:ascii="Baskerville" w:hAnsi="Baskerville"/>
          <w:bCs/>
        </w:rPr>
        <w:t xml:space="preserve"> C, </w:t>
      </w:r>
      <w:r w:rsidRPr="008F1746">
        <w:rPr>
          <w:rFonts w:ascii="Baskerville" w:hAnsi="Baskerville"/>
          <w:bCs/>
        </w:rPr>
        <w:t>Piroddi</w:t>
      </w:r>
      <w:r>
        <w:rPr>
          <w:rFonts w:ascii="Baskerville" w:hAnsi="Baskerville"/>
          <w:bCs/>
        </w:rPr>
        <w:t xml:space="preserve"> C, </w:t>
      </w:r>
      <w:r w:rsidRPr="008F1746">
        <w:rPr>
          <w:rFonts w:ascii="Baskerville" w:hAnsi="Baskerville"/>
          <w:bCs/>
        </w:rPr>
        <w:t>Egoh</w:t>
      </w:r>
      <w:r>
        <w:rPr>
          <w:rFonts w:ascii="Baskerville" w:hAnsi="Baskerville"/>
          <w:bCs/>
        </w:rPr>
        <w:t xml:space="preserve"> B, </w:t>
      </w:r>
      <w:r w:rsidRPr="008F1746">
        <w:rPr>
          <w:rFonts w:ascii="Baskerville" w:hAnsi="Baskerville"/>
          <w:bCs/>
        </w:rPr>
        <w:t>Fiorina</w:t>
      </w:r>
      <w:r>
        <w:rPr>
          <w:rFonts w:ascii="Baskerville" w:hAnsi="Baskerville"/>
          <w:bCs/>
        </w:rPr>
        <w:t xml:space="preserve"> C, </w:t>
      </w:r>
      <w:r w:rsidRPr="008F1746">
        <w:rPr>
          <w:rFonts w:ascii="Baskerville" w:hAnsi="Baskerville"/>
          <w:bCs/>
        </w:rPr>
        <w:t>Santos</w:t>
      </w:r>
      <w:r>
        <w:rPr>
          <w:rFonts w:ascii="Baskerville" w:hAnsi="Baskerville"/>
          <w:bCs/>
        </w:rPr>
        <w:t xml:space="preserve"> F, </w:t>
      </w:r>
      <w:r w:rsidRPr="008F1746">
        <w:rPr>
          <w:rFonts w:ascii="Baskerville" w:hAnsi="Baskerville"/>
          <w:bCs/>
        </w:rPr>
        <w:t>Naruševicius</w:t>
      </w:r>
      <w:r>
        <w:rPr>
          <w:rFonts w:ascii="Baskerville" w:hAnsi="Baskerville"/>
          <w:bCs/>
        </w:rPr>
        <w:t xml:space="preserve"> V, </w:t>
      </w:r>
      <w:r w:rsidRPr="008F1746">
        <w:rPr>
          <w:rFonts w:ascii="Baskerville" w:hAnsi="Baskerville"/>
          <w:bCs/>
        </w:rPr>
        <w:t>Verboven</w:t>
      </w:r>
      <w:r>
        <w:rPr>
          <w:rFonts w:ascii="Baskerville" w:hAnsi="Baskerville"/>
          <w:bCs/>
        </w:rPr>
        <w:t xml:space="preserve"> J, </w:t>
      </w:r>
      <w:r w:rsidRPr="008F1746">
        <w:rPr>
          <w:rFonts w:ascii="Baskerville" w:hAnsi="Baskerville"/>
          <w:bCs/>
        </w:rPr>
        <w:t>Pereira</w:t>
      </w:r>
      <w:r>
        <w:rPr>
          <w:rFonts w:ascii="Baskerville" w:hAnsi="Baskerville"/>
          <w:bCs/>
        </w:rPr>
        <w:t xml:space="preserve"> H, </w:t>
      </w:r>
      <w:r w:rsidRPr="008F1746">
        <w:rPr>
          <w:rFonts w:ascii="Baskerville" w:hAnsi="Baskerville"/>
          <w:bCs/>
        </w:rPr>
        <w:t>Bengtsson</w:t>
      </w:r>
      <w:r>
        <w:rPr>
          <w:rFonts w:ascii="Baskerville" w:hAnsi="Baskerville"/>
          <w:bCs/>
        </w:rPr>
        <w:t xml:space="preserve"> J, </w:t>
      </w:r>
      <w:r w:rsidRPr="008F1746">
        <w:rPr>
          <w:rFonts w:ascii="Baskerville" w:hAnsi="Baskerville"/>
          <w:bCs/>
        </w:rPr>
        <w:t>Kremena</w:t>
      </w:r>
      <w:r>
        <w:rPr>
          <w:rFonts w:ascii="Baskerville" w:hAnsi="Baskerville"/>
          <w:bCs/>
        </w:rPr>
        <w:t xml:space="preserve"> G, </w:t>
      </w:r>
      <w:r w:rsidRPr="008F1746">
        <w:rPr>
          <w:rFonts w:ascii="Baskerville" w:hAnsi="Baskerville"/>
          <w:bCs/>
        </w:rPr>
        <w:t>Marta-Pedroso</w:t>
      </w:r>
      <w:r>
        <w:rPr>
          <w:rFonts w:ascii="Baskerville" w:hAnsi="Baskerville"/>
          <w:bCs/>
        </w:rPr>
        <w:t xml:space="preserve"> C, </w:t>
      </w:r>
      <w:r w:rsidRPr="008F1746">
        <w:rPr>
          <w:rFonts w:ascii="Baskerville" w:hAnsi="Baskerville"/>
          <w:bCs/>
        </w:rPr>
        <w:t>Snäll</w:t>
      </w:r>
      <w:r>
        <w:rPr>
          <w:rFonts w:ascii="Baskerville" w:hAnsi="Baskerville"/>
          <w:bCs/>
        </w:rPr>
        <w:t xml:space="preserve"> T, </w:t>
      </w:r>
      <w:r w:rsidRPr="008F1746">
        <w:rPr>
          <w:rFonts w:ascii="Baskerville" w:hAnsi="Baskerville"/>
          <w:bCs/>
        </w:rPr>
        <w:t>Estreguil</w:t>
      </w:r>
      <w:r>
        <w:rPr>
          <w:rFonts w:ascii="Baskerville" w:hAnsi="Baskerville"/>
          <w:bCs/>
        </w:rPr>
        <w:t xml:space="preserve"> C, </w:t>
      </w:r>
      <w:r w:rsidRPr="008F1746">
        <w:rPr>
          <w:rFonts w:ascii="Baskerville" w:hAnsi="Baskerville"/>
          <w:bCs/>
        </w:rPr>
        <w:t>San Miguel</w:t>
      </w:r>
      <w:r>
        <w:rPr>
          <w:rFonts w:ascii="Baskerville" w:hAnsi="Baskerville"/>
          <w:bCs/>
        </w:rPr>
        <w:t xml:space="preserve"> J, </w:t>
      </w:r>
      <w:r w:rsidRPr="008F1746">
        <w:rPr>
          <w:rFonts w:ascii="Baskerville" w:hAnsi="Baskerville"/>
          <w:bCs/>
        </w:rPr>
        <w:t>Braat</w:t>
      </w:r>
      <w:r>
        <w:rPr>
          <w:rFonts w:ascii="Baskerville" w:hAnsi="Baskerville"/>
          <w:bCs/>
        </w:rPr>
        <w:t xml:space="preserve"> L, </w:t>
      </w:r>
      <w:r w:rsidRPr="008F1746">
        <w:rPr>
          <w:rFonts w:ascii="Baskerville" w:hAnsi="Baskerville"/>
          <w:bCs/>
        </w:rPr>
        <w:t>Grêt-Regamey</w:t>
      </w:r>
      <w:r>
        <w:rPr>
          <w:rFonts w:ascii="Baskerville" w:hAnsi="Baskerville"/>
          <w:bCs/>
        </w:rPr>
        <w:t xml:space="preserve"> A, </w:t>
      </w:r>
      <w:r w:rsidRPr="008F1746">
        <w:rPr>
          <w:rFonts w:ascii="Baskerville" w:hAnsi="Baskerville"/>
          <w:bCs/>
        </w:rPr>
        <w:t>Perez-Soba</w:t>
      </w:r>
      <w:r>
        <w:rPr>
          <w:rFonts w:ascii="Baskerville" w:hAnsi="Baskerville"/>
          <w:bCs/>
        </w:rPr>
        <w:t xml:space="preserve"> M, </w:t>
      </w:r>
      <w:r w:rsidRPr="008F1746">
        <w:rPr>
          <w:rFonts w:ascii="Baskerville" w:hAnsi="Baskerville"/>
          <w:bCs/>
        </w:rPr>
        <w:t>Degeorges</w:t>
      </w:r>
      <w:r>
        <w:rPr>
          <w:rFonts w:ascii="Baskerville" w:hAnsi="Baskerville"/>
          <w:bCs/>
        </w:rPr>
        <w:t xml:space="preserve"> P, </w:t>
      </w:r>
      <w:r w:rsidRPr="008F1746">
        <w:rPr>
          <w:rFonts w:ascii="Baskerville" w:hAnsi="Baskerville"/>
          <w:bCs/>
        </w:rPr>
        <w:t>Beaufaron</w:t>
      </w:r>
      <w:r>
        <w:rPr>
          <w:rFonts w:ascii="Baskerville" w:hAnsi="Baskerville"/>
          <w:bCs/>
        </w:rPr>
        <w:t xml:space="preserve"> G, </w:t>
      </w:r>
      <w:r w:rsidRPr="008F1746">
        <w:rPr>
          <w:rFonts w:ascii="Baskerville" w:hAnsi="Baskerville"/>
          <w:bCs/>
        </w:rPr>
        <w:t>Lillebo</w:t>
      </w:r>
      <w:r>
        <w:rPr>
          <w:rFonts w:ascii="Baskerville" w:hAnsi="Baskerville"/>
          <w:bCs/>
        </w:rPr>
        <w:t xml:space="preserve"> A, </w:t>
      </w:r>
      <w:r w:rsidRPr="008F1746">
        <w:rPr>
          <w:rFonts w:ascii="Baskerville" w:hAnsi="Baskerville"/>
          <w:bCs/>
        </w:rPr>
        <w:t>Malak</w:t>
      </w:r>
      <w:r>
        <w:rPr>
          <w:rFonts w:ascii="Baskerville" w:hAnsi="Baskerville"/>
          <w:bCs/>
        </w:rPr>
        <w:t xml:space="preserve"> DA, </w:t>
      </w:r>
      <w:r w:rsidRPr="008F1746">
        <w:rPr>
          <w:rFonts w:ascii="Baskerville" w:hAnsi="Baskerville"/>
          <w:bCs/>
        </w:rPr>
        <w:t>Liquete</w:t>
      </w:r>
      <w:r>
        <w:rPr>
          <w:rFonts w:ascii="Baskerville" w:hAnsi="Baskerville"/>
          <w:bCs/>
        </w:rPr>
        <w:t xml:space="preserve"> C, </w:t>
      </w:r>
      <w:r w:rsidRPr="008F1746">
        <w:rPr>
          <w:rFonts w:ascii="Baskerville" w:hAnsi="Baskerville"/>
          <w:bCs/>
        </w:rPr>
        <w:t>Condé</w:t>
      </w:r>
      <w:r>
        <w:rPr>
          <w:rFonts w:ascii="Baskerville" w:hAnsi="Baskerville"/>
          <w:bCs/>
        </w:rPr>
        <w:t xml:space="preserve"> S, </w:t>
      </w:r>
      <w:r w:rsidRPr="008F1746">
        <w:rPr>
          <w:rFonts w:ascii="Baskerville" w:hAnsi="Baskerville"/>
          <w:bCs/>
        </w:rPr>
        <w:t>Moen</w:t>
      </w:r>
      <w:r>
        <w:rPr>
          <w:rFonts w:ascii="Baskerville" w:hAnsi="Baskerville"/>
          <w:bCs/>
        </w:rPr>
        <w:t xml:space="preserve"> J, </w:t>
      </w:r>
      <w:r w:rsidRPr="008F1746">
        <w:rPr>
          <w:rFonts w:ascii="Baskerville" w:hAnsi="Baskerville"/>
          <w:bCs/>
        </w:rPr>
        <w:t>Östergård</w:t>
      </w:r>
      <w:r>
        <w:rPr>
          <w:rFonts w:ascii="Baskerville" w:hAnsi="Baskerville"/>
          <w:bCs/>
        </w:rPr>
        <w:t xml:space="preserve"> H, </w:t>
      </w:r>
      <w:r w:rsidRPr="008F1746">
        <w:rPr>
          <w:rFonts w:ascii="Baskerville" w:hAnsi="Baskerville"/>
          <w:bCs/>
        </w:rPr>
        <w:t>Czúcz</w:t>
      </w:r>
      <w:r>
        <w:rPr>
          <w:rFonts w:ascii="Baskerville" w:hAnsi="Baskerville"/>
          <w:bCs/>
        </w:rPr>
        <w:t xml:space="preserve"> B, </w:t>
      </w:r>
      <w:r w:rsidRPr="008F1746">
        <w:rPr>
          <w:rFonts w:ascii="Baskerville" w:hAnsi="Baskerville"/>
          <w:bCs/>
        </w:rPr>
        <w:t>Drakou</w:t>
      </w:r>
      <w:r>
        <w:rPr>
          <w:rFonts w:ascii="Baskerville" w:hAnsi="Baskerville"/>
          <w:bCs/>
        </w:rPr>
        <w:t xml:space="preserve"> EG, </w:t>
      </w:r>
      <w:r w:rsidRPr="008F1746">
        <w:rPr>
          <w:rFonts w:ascii="Baskerville" w:hAnsi="Baskerville"/>
          <w:bCs/>
        </w:rPr>
        <w:t>Zulian</w:t>
      </w:r>
      <w:r>
        <w:rPr>
          <w:rFonts w:ascii="Baskerville" w:hAnsi="Baskerville"/>
          <w:bCs/>
        </w:rPr>
        <w:t xml:space="preserve"> G and </w:t>
      </w:r>
      <w:r w:rsidRPr="008F1746">
        <w:rPr>
          <w:rFonts w:ascii="Baskerville" w:hAnsi="Baskerville"/>
          <w:bCs/>
        </w:rPr>
        <w:t>Lavalle</w:t>
      </w:r>
      <w:r>
        <w:rPr>
          <w:rFonts w:ascii="Baskerville" w:hAnsi="Baskerville"/>
          <w:bCs/>
        </w:rPr>
        <w:t xml:space="preserve"> C</w:t>
      </w:r>
      <w:r w:rsidRPr="008F1746">
        <w:rPr>
          <w:rFonts w:ascii="Baskerville" w:hAnsi="Baskerville"/>
          <w:bCs/>
        </w:rPr>
        <w:t xml:space="preserve">, </w:t>
      </w:r>
      <w:r w:rsidRPr="008F1746">
        <w:rPr>
          <w:rFonts w:ascii="Baskerville" w:hAnsi="Baskerville"/>
          <w:bCs/>
          <w:i/>
        </w:rPr>
        <w:t>Mapping and Assessment of Ecosystems and their Services: Indicators for ecosystem assessment under Action 5 of the EU Biodiversity Strategy to 2020</w:t>
      </w:r>
      <w:r w:rsidRPr="008F1746">
        <w:rPr>
          <w:rFonts w:ascii="Baskerville" w:hAnsi="Baskerville"/>
          <w:bCs/>
        </w:rPr>
        <w:t xml:space="preserve"> (EC Technical Report 2014 - 080, Publications Office of the E</w:t>
      </w:r>
      <w:r>
        <w:rPr>
          <w:rFonts w:ascii="Baskerville" w:hAnsi="Baskerville"/>
          <w:bCs/>
        </w:rPr>
        <w:t>uropean Union 2014, Luxembourg)</w:t>
      </w:r>
    </w:p>
    <w:p w14:paraId="7679499F" w14:textId="77777777" w:rsidR="00C3135F" w:rsidRDefault="00C3135F" w:rsidP="00C3135F">
      <w:pPr>
        <w:pStyle w:val="FootnoteText"/>
        <w:rPr>
          <w:rFonts w:ascii="Baskerville" w:hAnsi="Baskerville"/>
          <w:bCs/>
        </w:rPr>
      </w:pPr>
    </w:p>
    <w:p w14:paraId="29AD5DB3" w14:textId="77777777" w:rsidR="001014F7" w:rsidRDefault="001014F7" w:rsidP="001014F7">
      <w:pPr>
        <w:pStyle w:val="FootnoteText"/>
        <w:rPr>
          <w:rFonts w:ascii="Baskerville" w:hAnsi="Baskerville"/>
          <w:bCs/>
        </w:rPr>
      </w:pPr>
      <w:r w:rsidRPr="00513395">
        <w:rPr>
          <w:rFonts w:ascii="Baskerville" w:hAnsi="Baskerville"/>
          <w:bCs/>
        </w:rPr>
        <w:t>Milieu, IEEP and ICF, ‘Evaluation Study to support the Fitness Check of the Birds and Habitats Directives’, European Commission (March 2016). Available at: &lt;http://europarc.wpengine.com/wp-content/uploads/2016/09/Fitness_Check_Final_Report.pdf?utm_source=ep&amp;utm_medium=body&amp;utm_campaign=linkt</w:t>
      </w:r>
      <w:r>
        <w:rPr>
          <w:rFonts w:ascii="Baskerville" w:hAnsi="Baskerville"/>
          <w:bCs/>
        </w:rPr>
        <w:t>rack&amp;utm_content=wysiwyg&amp;&gt; accessed</w:t>
      </w:r>
      <w:r w:rsidRPr="00513395">
        <w:rPr>
          <w:rFonts w:ascii="Baskerville" w:hAnsi="Baskerville"/>
          <w:bCs/>
        </w:rPr>
        <w:t xml:space="preserve"> 17</w:t>
      </w:r>
      <w:r w:rsidRPr="00513395">
        <w:rPr>
          <w:rFonts w:ascii="Baskerville" w:hAnsi="Baskerville"/>
          <w:bCs/>
          <w:vertAlign w:val="superscript"/>
        </w:rPr>
        <w:t>th</w:t>
      </w:r>
      <w:r>
        <w:rPr>
          <w:rFonts w:ascii="Baskerville" w:hAnsi="Baskerville"/>
          <w:bCs/>
        </w:rPr>
        <w:t xml:space="preserve"> April 2017</w:t>
      </w:r>
    </w:p>
    <w:p w14:paraId="7AF053C5" w14:textId="77777777" w:rsidR="001014F7" w:rsidRPr="00513395" w:rsidRDefault="001014F7" w:rsidP="001014F7">
      <w:pPr>
        <w:pStyle w:val="FootnoteText"/>
        <w:rPr>
          <w:rFonts w:ascii="Baskerville" w:hAnsi="Baskerville"/>
          <w:bCs/>
          <w:lang w:val="en-US"/>
        </w:rPr>
      </w:pPr>
    </w:p>
    <w:p w14:paraId="037FA1B0" w14:textId="77777777" w:rsidR="00057E47" w:rsidRDefault="00057E47" w:rsidP="00057E47">
      <w:pPr>
        <w:pStyle w:val="FootnoteText"/>
        <w:rPr>
          <w:rFonts w:ascii="Baskerville" w:hAnsi="Baskerville"/>
        </w:rPr>
      </w:pPr>
      <w:r w:rsidRPr="00FF5FE9">
        <w:rPr>
          <w:rFonts w:ascii="Baskerville" w:hAnsi="Baskerville"/>
        </w:rPr>
        <w:t xml:space="preserve">UK Biodiversity Partnership, </w:t>
      </w:r>
      <w:r w:rsidRPr="00FF5FE9">
        <w:rPr>
          <w:rFonts w:ascii="Baskerville" w:hAnsi="Baskerville"/>
          <w:i/>
        </w:rPr>
        <w:t xml:space="preserve">Conserving Biodiversity – The UK Approach </w:t>
      </w:r>
      <w:r w:rsidRPr="00FF5FE9">
        <w:rPr>
          <w:rFonts w:ascii="Baskerville" w:hAnsi="Baskerville"/>
        </w:rPr>
        <w:t>(DEFRA Publications 2007)</w:t>
      </w:r>
    </w:p>
    <w:p w14:paraId="5B9F0575" w14:textId="77777777" w:rsidR="00841E18" w:rsidRDefault="00841E18" w:rsidP="00057E47">
      <w:pPr>
        <w:pStyle w:val="FootnoteText"/>
        <w:rPr>
          <w:rFonts w:ascii="Baskerville" w:hAnsi="Baskerville"/>
        </w:rPr>
      </w:pPr>
    </w:p>
    <w:p w14:paraId="3F1D219B" w14:textId="77777777" w:rsidR="00841E18" w:rsidRDefault="00841E18" w:rsidP="00841E18">
      <w:pPr>
        <w:pStyle w:val="FootnoteText"/>
        <w:rPr>
          <w:rFonts w:ascii="Baskerville" w:hAnsi="Baskerville"/>
        </w:rPr>
      </w:pPr>
      <w:r w:rsidRPr="00513395">
        <w:rPr>
          <w:rFonts w:ascii="Baskerville" w:hAnsi="Baskerville"/>
        </w:rPr>
        <w:t>Wyn Jones</w:t>
      </w:r>
      <w:r>
        <w:rPr>
          <w:rFonts w:ascii="Baskerville" w:hAnsi="Baskerville"/>
        </w:rPr>
        <w:t xml:space="preserve"> I</w:t>
      </w:r>
      <w:r w:rsidRPr="00513395">
        <w:rPr>
          <w:rFonts w:ascii="Baskerville" w:hAnsi="Baskerville"/>
        </w:rPr>
        <w:t>, ‘</w:t>
      </w:r>
      <w:r w:rsidRPr="00513395">
        <w:rPr>
          <w:rFonts w:ascii="Baskerville" w:hAnsi="Baskerville"/>
          <w:bCs/>
          <w:lang w:val="en-US"/>
        </w:rPr>
        <w:t>UK Environmental Law Association’s input to the Department for the Environment Food and Rural Affairs review of the implementation of the Habitats Directive’ (London: UK Environmental Law Association 2012)</w:t>
      </w:r>
    </w:p>
    <w:p w14:paraId="61148B79" w14:textId="77777777" w:rsidR="006957F4" w:rsidRPr="00F761DF" w:rsidRDefault="006957F4" w:rsidP="00691223">
      <w:pPr>
        <w:rPr>
          <w:rFonts w:ascii="Baskerville" w:hAnsi="Baskerville"/>
          <w:b/>
        </w:rPr>
      </w:pPr>
    </w:p>
    <w:p w14:paraId="2DE16672" w14:textId="77777777" w:rsidR="00691223" w:rsidRDefault="00691223" w:rsidP="00691223">
      <w:pPr>
        <w:rPr>
          <w:rFonts w:ascii="Baskerville" w:hAnsi="Baskerville"/>
          <w:b/>
          <w:lang w:val="en-US"/>
        </w:rPr>
      </w:pPr>
      <w:r w:rsidRPr="00F761DF">
        <w:rPr>
          <w:rFonts w:ascii="Baskerville" w:hAnsi="Baskerville"/>
          <w:b/>
          <w:lang w:val="en-US"/>
        </w:rPr>
        <w:t>Websites and blogs</w:t>
      </w:r>
    </w:p>
    <w:p w14:paraId="1036F88D" w14:textId="77777777" w:rsidR="00FE3F83" w:rsidRPr="00F761DF" w:rsidRDefault="00FE3F83" w:rsidP="00691223">
      <w:pPr>
        <w:rPr>
          <w:rFonts w:ascii="Baskerville" w:hAnsi="Baskerville"/>
          <w:b/>
          <w:lang w:val="en-US"/>
        </w:rPr>
      </w:pPr>
    </w:p>
    <w:p w14:paraId="1718F832" w14:textId="77777777" w:rsidR="00874A8A" w:rsidRDefault="00874A8A" w:rsidP="00FE4EDE">
      <w:pPr>
        <w:pStyle w:val="FootnoteText"/>
        <w:rPr>
          <w:rFonts w:ascii="Baskerville" w:hAnsi="Baskerville"/>
        </w:rPr>
      </w:pPr>
      <w:r w:rsidRPr="00FF5FE9">
        <w:rPr>
          <w:rFonts w:ascii="Baskerville" w:hAnsi="Baskerville"/>
        </w:rPr>
        <w:t>APS, ‘Why Save Biodiversity?’ (The American Phytopathological Society 2017) &lt;http://www.apsnet.org/publications/apsnetfeatures/Pages/ICPP98Biodiversity.asp</w:t>
      </w:r>
      <w:r>
        <w:rPr>
          <w:rFonts w:ascii="Baskerville" w:hAnsi="Baskerville"/>
        </w:rPr>
        <w:t>x&gt; accessed</w:t>
      </w:r>
      <w:r w:rsidRPr="00FF5FE9">
        <w:rPr>
          <w:rFonts w:ascii="Baskerville" w:hAnsi="Baskerville"/>
        </w:rPr>
        <w:t xml:space="preserve"> 18</w:t>
      </w:r>
      <w:r w:rsidRPr="00FF5FE9">
        <w:rPr>
          <w:rFonts w:ascii="Baskerville" w:hAnsi="Baskerville"/>
          <w:vertAlign w:val="superscript"/>
        </w:rPr>
        <w:t>th</w:t>
      </w:r>
      <w:r w:rsidRPr="00FF5FE9">
        <w:rPr>
          <w:rFonts w:ascii="Baskerville" w:hAnsi="Baskerville"/>
        </w:rPr>
        <w:t xml:space="preserve"> April 2017</w:t>
      </w:r>
    </w:p>
    <w:p w14:paraId="0ACFE61D" w14:textId="77777777" w:rsidR="00874A8A" w:rsidRDefault="00874A8A" w:rsidP="00FE4EDE">
      <w:pPr>
        <w:pStyle w:val="FootnoteText"/>
        <w:rPr>
          <w:rFonts w:ascii="Baskerville" w:hAnsi="Baskerville"/>
        </w:rPr>
      </w:pPr>
    </w:p>
    <w:p w14:paraId="444235EA" w14:textId="77777777" w:rsidR="00F24F38" w:rsidRDefault="00F24F38" w:rsidP="00F24F38">
      <w:pPr>
        <w:pStyle w:val="FootnoteText"/>
        <w:rPr>
          <w:rFonts w:ascii="Baskerville" w:hAnsi="Baskerville"/>
          <w:bCs/>
        </w:rPr>
      </w:pPr>
      <w:r w:rsidRPr="00AD536D">
        <w:rPr>
          <w:rFonts w:ascii="Baskerville" w:hAnsi="Baskerville"/>
          <w:bCs/>
        </w:rPr>
        <w:t>BBC</w:t>
      </w:r>
      <w:r>
        <w:rPr>
          <w:rFonts w:ascii="Baskerville" w:hAnsi="Baskerville"/>
          <w:bCs/>
        </w:rPr>
        <w:t xml:space="preserve"> News</w:t>
      </w:r>
      <w:r w:rsidRPr="00AD536D">
        <w:rPr>
          <w:rFonts w:ascii="Baskerville" w:hAnsi="Baskerville"/>
          <w:bCs/>
        </w:rPr>
        <w:t xml:space="preserve">, ‘Brexit: UK to leave single market, says Theresa May’, </w:t>
      </w:r>
      <w:r w:rsidRPr="00AD536D">
        <w:rPr>
          <w:rFonts w:ascii="Baskerville" w:hAnsi="Baskerville"/>
          <w:bCs/>
          <w:i/>
        </w:rPr>
        <w:t xml:space="preserve">BBC News </w:t>
      </w:r>
      <w:r w:rsidRPr="00AD536D">
        <w:rPr>
          <w:rFonts w:ascii="Baskerville" w:hAnsi="Baskerville"/>
          <w:bCs/>
        </w:rPr>
        <w:t>(17/1/2017) &lt;http://www.bbc.co.uk/news/uk-politics-38641208&gt; Date accessed: 20</w:t>
      </w:r>
      <w:r w:rsidRPr="00AD536D">
        <w:rPr>
          <w:rFonts w:ascii="Baskerville" w:hAnsi="Baskerville"/>
          <w:bCs/>
          <w:vertAlign w:val="superscript"/>
        </w:rPr>
        <w:t>th</w:t>
      </w:r>
      <w:r w:rsidRPr="00AD536D">
        <w:rPr>
          <w:rFonts w:ascii="Baskerville" w:hAnsi="Baskerville"/>
          <w:bCs/>
        </w:rPr>
        <w:t xml:space="preserve"> April 2017</w:t>
      </w:r>
    </w:p>
    <w:p w14:paraId="3B1B26A4" w14:textId="77777777" w:rsidR="00F24F38" w:rsidRDefault="00F24F38" w:rsidP="00F24F38">
      <w:pPr>
        <w:pStyle w:val="FootnoteText"/>
        <w:rPr>
          <w:rFonts w:ascii="Baskerville" w:hAnsi="Baskerville"/>
          <w:bCs/>
        </w:rPr>
      </w:pPr>
    </w:p>
    <w:p w14:paraId="69542C75" w14:textId="33F64C0A" w:rsidR="00FE4EDE" w:rsidRDefault="00FE4EDE" w:rsidP="00FE4EDE">
      <w:pPr>
        <w:pStyle w:val="FootnoteText"/>
        <w:rPr>
          <w:rFonts w:ascii="Baskerville" w:hAnsi="Baskerville"/>
        </w:rPr>
      </w:pPr>
      <w:r w:rsidRPr="00FF5FE9">
        <w:rPr>
          <w:rFonts w:ascii="Baskerville" w:hAnsi="Baskerville"/>
        </w:rPr>
        <w:t>Boerman</w:t>
      </w:r>
      <w:r>
        <w:rPr>
          <w:rFonts w:ascii="Baskerville" w:hAnsi="Baskerville"/>
        </w:rPr>
        <w:t xml:space="preserve"> B</w:t>
      </w:r>
      <w:r w:rsidRPr="00FF5FE9">
        <w:rPr>
          <w:rFonts w:ascii="Baskerville" w:hAnsi="Baskerville"/>
        </w:rPr>
        <w:t xml:space="preserve">, ‘Why do we need to conserve biodiversity?’, </w:t>
      </w:r>
      <w:r w:rsidRPr="00FF5FE9">
        <w:rPr>
          <w:rFonts w:ascii="Baskerville" w:hAnsi="Baskerville"/>
          <w:i/>
        </w:rPr>
        <w:t xml:space="preserve">The Young People’s Trust for the Environment </w:t>
      </w:r>
      <w:r w:rsidRPr="00FF5FE9">
        <w:rPr>
          <w:rFonts w:ascii="Baskerville" w:hAnsi="Baskerville"/>
        </w:rPr>
        <w:t>(2017) &lt;https://ypte.org.uk/factsheets/biodiversity/why-do-we-need-to-cons</w:t>
      </w:r>
      <w:r>
        <w:rPr>
          <w:rFonts w:ascii="Baskerville" w:hAnsi="Baskerville"/>
        </w:rPr>
        <w:t>erve-biodiversity#section&gt; accessed</w:t>
      </w:r>
      <w:r w:rsidRPr="00FF5FE9">
        <w:rPr>
          <w:rFonts w:ascii="Baskerville" w:hAnsi="Baskerville"/>
        </w:rPr>
        <w:t xml:space="preserve"> 13</w:t>
      </w:r>
      <w:r w:rsidRPr="00FF5FE9">
        <w:rPr>
          <w:rFonts w:ascii="Baskerville" w:hAnsi="Baskerville"/>
          <w:vertAlign w:val="superscript"/>
        </w:rPr>
        <w:t>th</w:t>
      </w:r>
      <w:r>
        <w:rPr>
          <w:rFonts w:ascii="Baskerville" w:hAnsi="Baskerville"/>
        </w:rPr>
        <w:t xml:space="preserve"> April 2017</w:t>
      </w:r>
    </w:p>
    <w:p w14:paraId="62555F83" w14:textId="77777777" w:rsidR="00A114B2" w:rsidRPr="00FF5FE9" w:rsidRDefault="00A114B2" w:rsidP="00FE4EDE">
      <w:pPr>
        <w:pStyle w:val="FootnoteText"/>
        <w:rPr>
          <w:rFonts w:ascii="Baskerville" w:hAnsi="Baskerville"/>
          <w:lang w:val="en-US"/>
        </w:rPr>
      </w:pPr>
    </w:p>
    <w:p w14:paraId="196C5ADB" w14:textId="77777777" w:rsidR="001424CD" w:rsidRDefault="001424CD" w:rsidP="001424CD">
      <w:pPr>
        <w:pStyle w:val="FootnoteText"/>
        <w:rPr>
          <w:rFonts w:ascii="Baskerville" w:hAnsi="Baskerville"/>
          <w:bCs/>
        </w:rPr>
      </w:pPr>
      <w:r w:rsidRPr="000C3858">
        <w:rPr>
          <w:rFonts w:ascii="Baskerville" w:hAnsi="Baskerville"/>
          <w:bCs/>
        </w:rPr>
        <w:t>Brunner</w:t>
      </w:r>
      <w:r>
        <w:rPr>
          <w:rFonts w:ascii="Baskerville" w:hAnsi="Baskerville"/>
          <w:bCs/>
        </w:rPr>
        <w:t xml:space="preserve"> A</w:t>
      </w:r>
      <w:r w:rsidRPr="000C3858">
        <w:rPr>
          <w:rFonts w:ascii="Baskerville" w:hAnsi="Baskerville"/>
          <w:bCs/>
        </w:rPr>
        <w:t xml:space="preserve">, ‘The pros and cons of biodiversity offsets’, </w:t>
      </w:r>
      <w:r w:rsidRPr="000C3858">
        <w:rPr>
          <w:rFonts w:ascii="Baskerville" w:hAnsi="Baskerville"/>
          <w:bCs/>
          <w:i/>
        </w:rPr>
        <w:t xml:space="preserve">IUCN </w:t>
      </w:r>
      <w:r w:rsidRPr="000C3858">
        <w:rPr>
          <w:rFonts w:ascii="Baskerville" w:hAnsi="Baskerville"/>
          <w:bCs/>
        </w:rPr>
        <w:t>(7/9/2015) &lt;https://www.iucn.org/content/pros-and-</w:t>
      </w:r>
      <w:r>
        <w:rPr>
          <w:rFonts w:ascii="Baskerville" w:hAnsi="Baskerville"/>
          <w:bCs/>
        </w:rPr>
        <w:t>cons-biodiversity-offsets&gt; accessed</w:t>
      </w:r>
      <w:r w:rsidRPr="000C3858">
        <w:rPr>
          <w:rFonts w:ascii="Baskerville" w:hAnsi="Baskerville"/>
          <w:bCs/>
        </w:rPr>
        <w:t xml:space="preserve"> 15</w:t>
      </w:r>
      <w:r w:rsidRPr="000C3858">
        <w:rPr>
          <w:rFonts w:ascii="Baskerville" w:hAnsi="Baskerville"/>
          <w:bCs/>
          <w:vertAlign w:val="superscript"/>
        </w:rPr>
        <w:t>th</w:t>
      </w:r>
      <w:r w:rsidRPr="000C3858">
        <w:rPr>
          <w:rFonts w:ascii="Baskerville" w:hAnsi="Baskerville"/>
          <w:bCs/>
        </w:rPr>
        <w:t xml:space="preserve"> Ap</w:t>
      </w:r>
      <w:r>
        <w:rPr>
          <w:rFonts w:ascii="Baskerville" w:hAnsi="Baskerville"/>
          <w:bCs/>
        </w:rPr>
        <w:t>ril 2017</w:t>
      </w:r>
    </w:p>
    <w:p w14:paraId="6CE63AC7" w14:textId="77777777" w:rsidR="001424CD" w:rsidRPr="000C3858" w:rsidRDefault="001424CD" w:rsidP="001424CD">
      <w:pPr>
        <w:pStyle w:val="FootnoteText"/>
        <w:rPr>
          <w:rFonts w:ascii="Baskerville" w:hAnsi="Baskerville"/>
          <w:bCs/>
        </w:rPr>
      </w:pPr>
    </w:p>
    <w:p w14:paraId="44F767C9" w14:textId="77777777" w:rsidR="00A114B2" w:rsidRPr="00FF5FE9" w:rsidRDefault="00A114B2" w:rsidP="00A114B2">
      <w:pPr>
        <w:pStyle w:val="FootnoteText"/>
        <w:rPr>
          <w:rFonts w:ascii="Baskerville" w:hAnsi="Baskerville"/>
        </w:rPr>
      </w:pPr>
      <w:r w:rsidRPr="00FF5FE9">
        <w:rPr>
          <w:rFonts w:ascii="Baskerville" w:hAnsi="Baskerville"/>
        </w:rPr>
        <w:t>Colorado State University, ‘Why Conserve Biodiversity?’, Colorado Natural Heritage Program &lt;http://www.cnhp.colos</w:t>
      </w:r>
      <w:r>
        <w:rPr>
          <w:rFonts w:ascii="Baskerville" w:hAnsi="Baskerville"/>
        </w:rPr>
        <w:t>tate.edu/biodiversity.asp&gt; accessed</w:t>
      </w:r>
      <w:r w:rsidRPr="00FF5FE9">
        <w:rPr>
          <w:rFonts w:ascii="Baskerville" w:hAnsi="Baskerville"/>
        </w:rPr>
        <w:t xml:space="preserve"> 17</w:t>
      </w:r>
      <w:r w:rsidRPr="00FF5FE9">
        <w:rPr>
          <w:rFonts w:ascii="Baskerville" w:hAnsi="Baskerville"/>
          <w:vertAlign w:val="superscript"/>
        </w:rPr>
        <w:t>th</w:t>
      </w:r>
      <w:r w:rsidRPr="00FF5FE9">
        <w:rPr>
          <w:rFonts w:ascii="Baskerville" w:hAnsi="Baskerville"/>
        </w:rPr>
        <w:t xml:space="preserve"> April 2017</w:t>
      </w:r>
    </w:p>
    <w:p w14:paraId="27E9EF66" w14:textId="77777777" w:rsidR="00FE3F83" w:rsidRPr="00F761DF" w:rsidRDefault="00FE3F83" w:rsidP="00691223">
      <w:pPr>
        <w:pStyle w:val="FootnoteText"/>
        <w:rPr>
          <w:rFonts w:ascii="Baskerville" w:hAnsi="Baskerville"/>
          <w:b/>
          <w:lang w:val="en-US"/>
        </w:rPr>
      </w:pPr>
    </w:p>
    <w:p w14:paraId="29D81875" w14:textId="77777777" w:rsidR="00CA6BFF" w:rsidRDefault="00CA6BFF" w:rsidP="00CA6BFF">
      <w:pPr>
        <w:pStyle w:val="FootnoteText"/>
        <w:rPr>
          <w:rFonts w:ascii="Baskerville" w:hAnsi="Baskerville"/>
          <w:bCs/>
        </w:rPr>
      </w:pPr>
      <w:r w:rsidRPr="007F1539">
        <w:rPr>
          <w:rFonts w:ascii="Baskerville" w:hAnsi="Baskerville"/>
          <w:bCs/>
        </w:rPr>
        <w:t xml:space="preserve">EC, ‘The Habitats Directive’, </w:t>
      </w:r>
      <w:r w:rsidRPr="007F1539">
        <w:rPr>
          <w:rFonts w:ascii="Baskerville" w:hAnsi="Baskerville"/>
          <w:bCs/>
          <w:i/>
        </w:rPr>
        <w:t xml:space="preserve">European Commission </w:t>
      </w:r>
      <w:r w:rsidRPr="007F1539">
        <w:rPr>
          <w:rFonts w:ascii="Baskerville" w:hAnsi="Baskerville"/>
          <w:bCs/>
        </w:rPr>
        <w:t>&lt;http://ec.europa.eu/environment/nature/legislation/habit</w:t>
      </w:r>
      <w:r>
        <w:rPr>
          <w:rFonts w:ascii="Baskerville" w:hAnsi="Baskerville"/>
          <w:bCs/>
        </w:rPr>
        <w:t>atsdirective/index_en.htm&gt; accessed</w:t>
      </w:r>
      <w:r w:rsidRPr="007F1539">
        <w:rPr>
          <w:rFonts w:ascii="Baskerville" w:hAnsi="Baskerville"/>
          <w:bCs/>
        </w:rPr>
        <w:t xml:space="preserve"> 18</w:t>
      </w:r>
      <w:r w:rsidRPr="007F1539">
        <w:rPr>
          <w:rFonts w:ascii="Baskerville" w:hAnsi="Baskerville"/>
          <w:bCs/>
          <w:vertAlign w:val="superscript"/>
        </w:rPr>
        <w:t>th</w:t>
      </w:r>
      <w:r w:rsidRPr="007F1539">
        <w:rPr>
          <w:rFonts w:ascii="Baskerville" w:hAnsi="Baskerville"/>
          <w:bCs/>
        </w:rPr>
        <w:t xml:space="preserve"> April </w:t>
      </w:r>
      <w:r>
        <w:rPr>
          <w:rFonts w:ascii="Baskerville" w:hAnsi="Baskerville"/>
          <w:bCs/>
        </w:rPr>
        <w:t>2017</w:t>
      </w:r>
    </w:p>
    <w:p w14:paraId="622F07E9" w14:textId="77777777" w:rsidR="00CA6BFF" w:rsidRDefault="00CA6BFF" w:rsidP="00CA6BFF">
      <w:pPr>
        <w:pStyle w:val="FootnoteText"/>
        <w:rPr>
          <w:rFonts w:ascii="Baskerville" w:hAnsi="Baskerville"/>
          <w:bCs/>
        </w:rPr>
      </w:pPr>
    </w:p>
    <w:p w14:paraId="14276B31" w14:textId="772279E6" w:rsidR="004F48D5" w:rsidRDefault="004F48D5" w:rsidP="004F48D5">
      <w:pPr>
        <w:pStyle w:val="FootnoteText"/>
        <w:rPr>
          <w:rFonts w:ascii="Baskerville" w:hAnsi="Baskerville"/>
          <w:bCs/>
        </w:rPr>
      </w:pPr>
      <w:r w:rsidRPr="008F1746">
        <w:rPr>
          <w:rFonts w:ascii="Baskerville" w:hAnsi="Baskerville"/>
          <w:bCs/>
        </w:rPr>
        <w:t xml:space="preserve">JNCC, ‘UK SAC/SCI sites summary’; ‘Classified Special Protection Areas (SPAs) in the UK’ (as at 30 January 2017 and 24 May 2016 respectively), </w:t>
      </w:r>
      <w:r w:rsidRPr="008F1746">
        <w:rPr>
          <w:rFonts w:ascii="Baskerville" w:hAnsi="Baskerville"/>
          <w:bCs/>
          <w:i/>
        </w:rPr>
        <w:t xml:space="preserve">Joint Nature Conservation Committee </w:t>
      </w:r>
      <w:r w:rsidRPr="008F1746">
        <w:rPr>
          <w:rFonts w:ascii="Baskerville" w:hAnsi="Baskerville"/>
          <w:bCs/>
        </w:rPr>
        <w:t>(DEFRA 2017)</w:t>
      </w:r>
      <w:r w:rsidRPr="008F1746">
        <w:rPr>
          <w:rFonts w:ascii="Baskerville" w:hAnsi="Baskerville"/>
          <w:bCs/>
          <w:i/>
        </w:rPr>
        <w:t xml:space="preserve"> </w:t>
      </w:r>
      <w:r w:rsidRPr="008F1746">
        <w:rPr>
          <w:rFonts w:ascii="Baskerville" w:hAnsi="Baskerville"/>
          <w:bCs/>
        </w:rPr>
        <w:t xml:space="preserve"> &lt;http://</w:t>
      </w:r>
      <w:r>
        <w:rPr>
          <w:rFonts w:ascii="Baskerville" w:hAnsi="Baskerville"/>
          <w:bCs/>
        </w:rPr>
        <w:t xml:space="preserve">jncc.defra.gov.uk/page-23&gt; </w:t>
      </w:r>
      <w:r w:rsidR="00F306B7">
        <w:rPr>
          <w:rFonts w:ascii="Baskerville" w:hAnsi="Baskerville"/>
          <w:bCs/>
        </w:rPr>
        <w:t>accessed</w:t>
      </w:r>
      <w:r w:rsidRPr="008F1746">
        <w:rPr>
          <w:rFonts w:ascii="Baskerville" w:hAnsi="Baskerville"/>
          <w:bCs/>
        </w:rPr>
        <w:t xml:space="preserve"> 20</w:t>
      </w:r>
      <w:r w:rsidRPr="008F1746">
        <w:rPr>
          <w:rFonts w:ascii="Baskerville" w:hAnsi="Baskerville"/>
          <w:bCs/>
          <w:vertAlign w:val="superscript"/>
        </w:rPr>
        <w:t>th</w:t>
      </w:r>
      <w:r w:rsidRPr="008F1746">
        <w:rPr>
          <w:rFonts w:ascii="Baskerville" w:hAnsi="Baskerville"/>
          <w:bCs/>
        </w:rPr>
        <w:t xml:space="preserve"> April 2017</w:t>
      </w:r>
    </w:p>
    <w:p w14:paraId="474804E0" w14:textId="77777777" w:rsidR="004F48D5" w:rsidRDefault="004F48D5" w:rsidP="004F48D5">
      <w:pPr>
        <w:pStyle w:val="FootnoteText"/>
        <w:rPr>
          <w:rFonts w:ascii="Baskerville" w:hAnsi="Baskerville"/>
          <w:bCs/>
        </w:rPr>
      </w:pPr>
    </w:p>
    <w:p w14:paraId="434AF308" w14:textId="1EFBA947" w:rsidR="0058695B" w:rsidRDefault="0058695B" w:rsidP="0058695B">
      <w:pPr>
        <w:pStyle w:val="FootnoteText"/>
        <w:rPr>
          <w:rFonts w:ascii="Baskerville" w:hAnsi="Baskerville"/>
          <w:bCs/>
        </w:rPr>
      </w:pPr>
      <w:r w:rsidRPr="00513395">
        <w:rPr>
          <w:rFonts w:ascii="Baskerville" w:hAnsi="Baskerville"/>
          <w:bCs/>
        </w:rPr>
        <w:t>King</w:t>
      </w:r>
      <w:r>
        <w:rPr>
          <w:rFonts w:ascii="Baskerville" w:hAnsi="Baskerville"/>
          <w:bCs/>
        </w:rPr>
        <w:t xml:space="preserve"> E</w:t>
      </w:r>
      <w:r w:rsidRPr="00513395">
        <w:rPr>
          <w:rFonts w:ascii="Baskerville" w:hAnsi="Baskerville"/>
          <w:bCs/>
        </w:rPr>
        <w:t xml:space="preserve">, ‘Nigel Farage on climate change: in his own words’, </w:t>
      </w:r>
      <w:r w:rsidRPr="00513395">
        <w:rPr>
          <w:rFonts w:ascii="Baskerville" w:hAnsi="Baskerville"/>
          <w:bCs/>
          <w:i/>
        </w:rPr>
        <w:t xml:space="preserve">Climate Home </w:t>
      </w:r>
      <w:r w:rsidRPr="00513395">
        <w:rPr>
          <w:rFonts w:ascii="Baskerville" w:hAnsi="Baskerville"/>
          <w:bCs/>
        </w:rPr>
        <w:t>(11/3/2015) &lt;http://www.climatechangenews.com/2015/03/11/nigel-farage-on-climate</w:t>
      </w:r>
      <w:r>
        <w:rPr>
          <w:rFonts w:ascii="Baskerville" w:hAnsi="Baskerville"/>
          <w:bCs/>
        </w:rPr>
        <w:t>-change-in-his-own-words/&gt; accessed</w:t>
      </w:r>
      <w:r w:rsidRPr="00513395">
        <w:rPr>
          <w:rFonts w:ascii="Baskerville" w:hAnsi="Baskerville"/>
          <w:bCs/>
        </w:rPr>
        <w:t xml:space="preserve"> 12</w:t>
      </w:r>
      <w:r w:rsidRPr="00513395">
        <w:rPr>
          <w:rFonts w:ascii="Baskerville" w:hAnsi="Baskerville"/>
          <w:bCs/>
          <w:vertAlign w:val="superscript"/>
        </w:rPr>
        <w:t>th</w:t>
      </w:r>
      <w:r>
        <w:rPr>
          <w:rFonts w:ascii="Baskerville" w:hAnsi="Baskerville"/>
          <w:bCs/>
        </w:rPr>
        <w:t xml:space="preserve"> April 2017</w:t>
      </w:r>
    </w:p>
    <w:p w14:paraId="7D401893" w14:textId="77777777" w:rsidR="0058695B" w:rsidRDefault="0058695B" w:rsidP="0058695B">
      <w:pPr>
        <w:pStyle w:val="FootnoteText"/>
        <w:rPr>
          <w:rFonts w:ascii="Baskerville" w:hAnsi="Baskerville"/>
          <w:bCs/>
        </w:rPr>
      </w:pPr>
    </w:p>
    <w:p w14:paraId="53D9AEEC" w14:textId="77777777" w:rsidR="006B1543" w:rsidRDefault="006B1543" w:rsidP="006B1543">
      <w:pPr>
        <w:pStyle w:val="FootnoteText"/>
        <w:rPr>
          <w:rFonts w:ascii="Baskerville" w:hAnsi="Baskerville"/>
          <w:bCs/>
        </w:rPr>
      </w:pPr>
      <w:r w:rsidRPr="007F1539">
        <w:rPr>
          <w:rFonts w:ascii="Baskerville" w:hAnsi="Baskerville"/>
          <w:bCs/>
        </w:rPr>
        <w:t>Pieraccini</w:t>
      </w:r>
      <w:r>
        <w:rPr>
          <w:rFonts w:ascii="Baskerville" w:hAnsi="Baskerville"/>
          <w:bCs/>
        </w:rPr>
        <w:t xml:space="preserve"> M</w:t>
      </w:r>
      <w:r w:rsidRPr="007F1539">
        <w:rPr>
          <w:rFonts w:ascii="Baskerville" w:hAnsi="Baskerville"/>
          <w:bCs/>
        </w:rPr>
        <w:t xml:space="preserve">, ‘The EU, Brexit and nature conservation law’, </w:t>
      </w:r>
      <w:r w:rsidRPr="007F1539">
        <w:rPr>
          <w:rFonts w:ascii="Baskerville" w:hAnsi="Baskerville"/>
          <w:bCs/>
          <w:i/>
        </w:rPr>
        <w:t xml:space="preserve">University of Bristol Law School Blog </w:t>
      </w:r>
      <w:r w:rsidRPr="007F1539">
        <w:rPr>
          <w:rFonts w:ascii="Baskerville" w:hAnsi="Baskerville"/>
          <w:bCs/>
        </w:rPr>
        <w:t>(16/5/2016) &lt;http://legalresearch.blogs.bris.ac.uk/2016/05/eu-bre</w:t>
      </w:r>
      <w:r>
        <w:rPr>
          <w:rFonts w:ascii="Baskerville" w:hAnsi="Baskerville"/>
          <w:bCs/>
        </w:rPr>
        <w:t>xit-and-conservation-law/&gt; accessed</w:t>
      </w:r>
      <w:r w:rsidRPr="007F1539">
        <w:rPr>
          <w:rFonts w:ascii="Baskerville" w:hAnsi="Baskerville"/>
          <w:bCs/>
        </w:rPr>
        <w:t xml:space="preserve"> 7</w:t>
      </w:r>
      <w:r w:rsidRPr="007F1539">
        <w:rPr>
          <w:rFonts w:ascii="Baskerville" w:hAnsi="Baskerville"/>
          <w:bCs/>
          <w:vertAlign w:val="superscript"/>
        </w:rPr>
        <w:t>th</w:t>
      </w:r>
      <w:r>
        <w:rPr>
          <w:rFonts w:ascii="Baskerville" w:hAnsi="Baskerville"/>
          <w:bCs/>
        </w:rPr>
        <w:t xml:space="preserve"> April 2017</w:t>
      </w:r>
    </w:p>
    <w:p w14:paraId="1C786C9A" w14:textId="77777777" w:rsidR="00901F3D" w:rsidRDefault="00901F3D" w:rsidP="006B1543">
      <w:pPr>
        <w:pStyle w:val="FootnoteText"/>
        <w:rPr>
          <w:rFonts w:ascii="Baskerville" w:hAnsi="Baskerville"/>
          <w:bCs/>
        </w:rPr>
      </w:pPr>
    </w:p>
    <w:p w14:paraId="03EC54A8" w14:textId="77777777" w:rsidR="00901F3D" w:rsidRPr="006277AA" w:rsidRDefault="00901F3D" w:rsidP="00901F3D">
      <w:pPr>
        <w:pStyle w:val="FootnoteText"/>
        <w:rPr>
          <w:rFonts w:ascii="Baskerville" w:hAnsi="Baskerville"/>
        </w:rPr>
      </w:pPr>
      <w:r w:rsidRPr="006277AA">
        <w:rPr>
          <w:rFonts w:ascii="Baskerville" w:hAnsi="Baskerville"/>
        </w:rPr>
        <w:t>Schwägerl</w:t>
      </w:r>
      <w:r>
        <w:rPr>
          <w:rFonts w:ascii="Baskerville" w:hAnsi="Baskerville"/>
        </w:rPr>
        <w:t xml:space="preserve"> C</w:t>
      </w:r>
      <w:r w:rsidRPr="006277AA">
        <w:rPr>
          <w:rFonts w:ascii="Baskerville" w:hAnsi="Baskerville"/>
        </w:rPr>
        <w:t xml:space="preserve">, ‘Natura 2000: EU Reserves Are Facing Development Pressures’, </w:t>
      </w:r>
      <w:r w:rsidRPr="006277AA">
        <w:rPr>
          <w:rFonts w:ascii="Baskerville" w:hAnsi="Baskerville"/>
          <w:i/>
        </w:rPr>
        <w:t xml:space="preserve">Yale Environment 360 </w:t>
      </w:r>
      <w:r w:rsidRPr="006277AA">
        <w:rPr>
          <w:rFonts w:ascii="Baskerville" w:hAnsi="Baskerville"/>
        </w:rPr>
        <w:t>(31/8/2015) &lt;http://e360.yale.edu/features/natura_2000_eu_reserves_are_fac</w:t>
      </w:r>
      <w:r>
        <w:rPr>
          <w:rFonts w:ascii="Baskerville" w:hAnsi="Baskerville"/>
        </w:rPr>
        <w:t>ing_development_pressures&gt; accessed</w:t>
      </w:r>
      <w:r w:rsidRPr="006277AA">
        <w:rPr>
          <w:rFonts w:ascii="Baskerville" w:hAnsi="Baskerville"/>
        </w:rPr>
        <w:t xml:space="preserve"> </w:t>
      </w:r>
      <w:r w:rsidRPr="006277AA">
        <w:rPr>
          <w:rFonts w:ascii="Baskerville" w:hAnsi="Baskerville"/>
          <w:bCs/>
          <w:lang w:val="en-US"/>
        </w:rPr>
        <w:t>22</w:t>
      </w:r>
      <w:r w:rsidRPr="006277AA">
        <w:rPr>
          <w:rFonts w:ascii="Baskerville" w:hAnsi="Baskerville"/>
          <w:bCs/>
          <w:vertAlign w:val="superscript"/>
          <w:lang w:val="en-US"/>
        </w:rPr>
        <w:t xml:space="preserve">nd </w:t>
      </w:r>
      <w:r w:rsidRPr="006277AA">
        <w:rPr>
          <w:rFonts w:ascii="Baskerville" w:hAnsi="Baskerville"/>
        </w:rPr>
        <w:t>Apri</w:t>
      </w:r>
      <w:r>
        <w:rPr>
          <w:rFonts w:ascii="Baskerville" w:hAnsi="Baskerville"/>
        </w:rPr>
        <w:t>l 2017</w:t>
      </w:r>
    </w:p>
    <w:p w14:paraId="24234E21" w14:textId="77777777" w:rsidR="00767EFC" w:rsidRDefault="00767EFC" w:rsidP="00767EFC">
      <w:pPr>
        <w:pStyle w:val="FootnoteText"/>
        <w:rPr>
          <w:rFonts w:ascii="Baskerville" w:hAnsi="Baskerville"/>
          <w:bCs/>
          <w:vertAlign w:val="superscript"/>
        </w:rPr>
      </w:pPr>
    </w:p>
    <w:p w14:paraId="79791ED4" w14:textId="77777777" w:rsidR="00767EFC" w:rsidRPr="0059149E" w:rsidRDefault="00767EFC" w:rsidP="00767EFC">
      <w:pPr>
        <w:pStyle w:val="FootnoteText"/>
        <w:rPr>
          <w:rFonts w:ascii="Baskerville" w:hAnsi="Baskerville"/>
          <w:bCs/>
        </w:rPr>
      </w:pPr>
      <w:r w:rsidRPr="0059149E">
        <w:rPr>
          <w:rFonts w:ascii="Baskerville" w:hAnsi="Baskerville"/>
          <w:bCs/>
        </w:rPr>
        <w:t>Thomas</w:t>
      </w:r>
      <w:r>
        <w:rPr>
          <w:rFonts w:ascii="Baskerville" w:hAnsi="Baskerville"/>
          <w:bCs/>
        </w:rPr>
        <w:t xml:space="preserve"> N</w:t>
      </w:r>
      <w:r w:rsidRPr="0059149E">
        <w:rPr>
          <w:rFonts w:ascii="Baskerville" w:hAnsi="Baskerville"/>
          <w:bCs/>
        </w:rPr>
        <w:t xml:space="preserve">, ‘Sweeping biodiversity and native vegetation reforms proposed for NSW’, </w:t>
      </w:r>
      <w:r w:rsidRPr="0059149E">
        <w:rPr>
          <w:rFonts w:ascii="Baskerville" w:hAnsi="Baskerville"/>
          <w:bCs/>
          <w:i/>
        </w:rPr>
        <w:t xml:space="preserve">Clayton Utz </w:t>
      </w:r>
      <w:r w:rsidRPr="0059149E">
        <w:rPr>
          <w:rFonts w:ascii="Baskerville" w:hAnsi="Baskerville"/>
          <w:bCs/>
        </w:rPr>
        <w:t>(26/5/2016) &lt;https://www.claytonutz.com/knowledge/2016/may/sweeping-biodiversity-and-native-vegetation</w:t>
      </w:r>
      <w:r>
        <w:rPr>
          <w:rFonts w:ascii="Baskerville" w:hAnsi="Baskerville"/>
          <w:bCs/>
        </w:rPr>
        <w:t>-reforms-proposed-for-nsw&gt; accessed</w:t>
      </w:r>
      <w:r w:rsidRPr="0059149E">
        <w:rPr>
          <w:rFonts w:ascii="Baskerville" w:hAnsi="Baskerville"/>
          <w:bCs/>
        </w:rPr>
        <w:t xml:space="preserve"> 19</w:t>
      </w:r>
      <w:r w:rsidRPr="0059149E">
        <w:rPr>
          <w:rFonts w:ascii="Baskerville" w:hAnsi="Baskerville"/>
          <w:bCs/>
          <w:vertAlign w:val="superscript"/>
        </w:rPr>
        <w:t>th</w:t>
      </w:r>
      <w:r>
        <w:rPr>
          <w:rFonts w:ascii="Baskerville" w:hAnsi="Baskerville"/>
          <w:bCs/>
        </w:rPr>
        <w:t xml:space="preserve"> April 2017</w:t>
      </w:r>
    </w:p>
    <w:p w14:paraId="61186435" w14:textId="77777777" w:rsidR="006B1543" w:rsidRPr="007F1539" w:rsidRDefault="006B1543" w:rsidP="006B1543">
      <w:pPr>
        <w:pStyle w:val="FootnoteText"/>
        <w:rPr>
          <w:rFonts w:ascii="Baskerville" w:hAnsi="Baskerville"/>
          <w:bCs/>
          <w:lang w:val="en-US"/>
        </w:rPr>
      </w:pPr>
    </w:p>
    <w:p w14:paraId="106260B9" w14:textId="77777777" w:rsidR="00691223" w:rsidRPr="00F761DF" w:rsidRDefault="00691223" w:rsidP="00691223">
      <w:pPr>
        <w:pStyle w:val="FootnoteText"/>
        <w:rPr>
          <w:rFonts w:ascii="Baskerville" w:hAnsi="Baskerville"/>
          <w:b/>
          <w:lang w:val="en-US"/>
        </w:rPr>
      </w:pPr>
      <w:r w:rsidRPr="00F761DF">
        <w:rPr>
          <w:rFonts w:ascii="Baskerville" w:hAnsi="Baskerville"/>
          <w:b/>
          <w:lang w:val="en-US"/>
        </w:rPr>
        <w:t>Newspaper articles</w:t>
      </w:r>
    </w:p>
    <w:p w14:paraId="41A8B171" w14:textId="77777777" w:rsidR="00C007D9" w:rsidRPr="00513395" w:rsidRDefault="00C007D9" w:rsidP="00C007D9">
      <w:pPr>
        <w:pStyle w:val="FootnoteText"/>
        <w:rPr>
          <w:rFonts w:ascii="Baskerville" w:hAnsi="Baskerville"/>
          <w:bCs/>
        </w:rPr>
      </w:pPr>
    </w:p>
    <w:p w14:paraId="605D995C" w14:textId="77777777" w:rsidR="00D6683E" w:rsidRDefault="00D6683E" w:rsidP="00D6683E">
      <w:pPr>
        <w:pStyle w:val="FootnoteText"/>
        <w:rPr>
          <w:rFonts w:ascii="Baskerville" w:hAnsi="Baskerville"/>
          <w:bCs/>
        </w:rPr>
      </w:pPr>
      <w:r w:rsidRPr="0059149E">
        <w:rPr>
          <w:rFonts w:ascii="Baskerville" w:hAnsi="Baskerville"/>
          <w:bCs/>
        </w:rPr>
        <w:t>Bennett</w:t>
      </w:r>
      <w:r>
        <w:rPr>
          <w:rFonts w:ascii="Baskerville" w:hAnsi="Baskerville"/>
          <w:bCs/>
        </w:rPr>
        <w:t xml:space="preserve"> C</w:t>
      </w:r>
      <w:r w:rsidRPr="0059149E">
        <w:rPr>
          <w:rFonts w:ascii="Baskerville" w:hAnsi="Baskerville"/>
          <w:bCs/>
        </w:rPr>
        <w:t xml:space="preserve">, ‘How can we make Brexit work for the environment?’, </w:t>
      </w:r>
      <w:r w:rsidRPr="0059149E">
        <w:rPr>
          <w:rFonts w:ascii="Baskerville" w:hAnsi="Baskerville"/>
          <w:bCs/>
          <w:i/>
        </w:rPr>
        <w:t xml:space="preserve">The Guardian </w:t>
      </w:r>
      <w:r w:rsidRPr="0059149E">
        <w:rPr>
          <w:rFonts w:ascii="Baskerville" w:hAnsi="Baskerville"/>
          <w:bCs/>
        </w:rPr>
        <w:t>(25/6/2016) &lt;https://www.theguardian.com/environment/2016/jun/25/how-can-we-make-brexit</w:t>
      </w:r>
      <w:r>
        <w:rPr>
          <w:rFonts w:ascii="Baskerville" w:hAnsi="Baskerville"/>
          <w:bCs/>
        </w:rPr>
        <w:t>-work-for-the-environment&gt; accessed</w:t>
      </w:r>
      <w:r w:rsidRPr="0059149E">
        <w:rPr>
          <w:rFonts w:ascii="Baskerville" w:hAnsi="Baskerville"/>
          <w:bCs/>
        </w:rPr>
        <w:t xml:space="preserve"> 15</w:t>
      </w:r>
      <w:r w:rsidRPr="0059149E">
        <w:rPr>
          <w:rFonts w:ascii="Baskerville" w:hAnsi="Baskerville"/>
          <w:bCs/>
          <w:vertAlign w:val="superscript"/>
        </w:rPr>
        <w:t>th</w:t>
      </w:r>
      <w:r>
        <w:rPr>
          <w:rFonts w:ascii="Baskerville" w:hAnsi="Baskerville"/>
          <w:bCs/>
        </w:rPr>
        <w:t xml:space="preserve"> April 2017</w:t>
      </w:r>
    </w:p>
    <w:p w14:paraId="01D13CD6" w14:textId="77777777" w:rsidR="00D6683E" w:rsidRDefault="00D6683E" w:rsidP="00D6683E">
      <w:pPr>
        <w:pStyle w:val="FootnoteText"/>
        <w:rPr>
          <w:rFonts w:ascii="Baskerville" w:hAnsi="Baskerville"/>
          <w:bCs/>
        </w:rPr>
      </w:pPr>
    </w:p>
    <w:p w14:paraId="7FAC1E81" w14:textId="77777777" w:rsidR="00C007D9" w:rsidRDefault="00C007D9" w:rsidP="00C007D9">
      <w:pPr>
        <w:pStyle w:val="FootnoteText"/>
        <w:rPr>
          <w:rFonts w:ascii="Baskerville" w:hAnsi="Baskerville"/>
          <w:bCs/>
        </w:rPr>
      </w:pPr>
      <w:r w:rsidRPr="00513395">
        <w:rPr>
          <w:rFonts w:ascii="Baskerville" w:hAnsi="Baskerville"/>
          <w:bCs/>
        </w:rPr>
        <w:t>Bennett</w:t>
      </w:r>
      <w:r>
        <w:rPr>
          <w:rFonts w:ascii="Baskerville" w:hAnsi="Baskerville"/>
          <w:bCs/>
        </w:rPr>
        <w:t xml:space="preserve"> C</w:t>
      </w:r>
      <w:r w:rsidRPr="00513395">
        <w:rPr>
          <w:rFonts w:ascii="Baskerville" w:hAnsi="Baskerville"/>
          <w:bCs/>
        </w:rPr>
        <w:t xml:space="preserve">, ‘The environmental consequences of Britain leaving the EU would be huge’, </w:t>
      </w:r>
      <w:r w:rsidRPr="00513395">
        <w:rPr>
          <w:rFonts w:ascii="Baskerville" w:hAnsi="Baskerville"/>
          <w:bCs/>
          <w:i/>
        </w:rPr>
        <w:t xml:space="preserve">The Guardian </w:t>
      </w:r>
      <w:r w:rsidRPr="00513395">
        <w:rPr>
          <w:rFonts w:ascii="Baskerville" w:hAnsi="Baskerville"/>
          <w:bCs/>
        </w:rPr>
        <w:t>(14/5/2013) &lt;https://www.theguardian.com/environment/blog/2013/may/14/environmental-conseq</w:t>
      </w:r>
      <w:r>
        <w:rPr>
          <w:rFonts w:ascii="Baskerville" w:hAnsi="Baskerville"/>
          <w:bCs/>
        </w:rPr>
        <w:t xml:space="preserve">uences-britain-leaving-eu&gt; accessed </w:t>
      </w:r>
      <w:r w:rsidRPr="00513395">
        <w:rPr>
          <w:rFonts w:ascii="Baskerville" w:hAnsi="Baskerville"/>
          <w:bCs/>
        </w:rPr>
        <w:t>15</w:t>
      </w:r>
      <w:r w:rsidRPr="00513395">
        <w:rPr>
          <w:rFonts w:ascii="Baskerville" w:hAnsi="Baskerville"/>
          <w:bCs/>
          <w:vertAlign w:val="superscript"/>
        </w:rPr>
        <w:t>th</w:t>
      </w:r>
      <w:r>
        <w:rPr>
          <w:rFonts w:ascii="Baskerville" w:hAnsi="Baskerville"/>
          <w:bCs/>
        </w:rPr>
        <w:t xml:space="preserve"> April 2017</w:t>
      </w:r>
    </w:p>
    <w:p w14:paraId="091B2EA2" w14:textId="77777777" w:rsidR="00C007D9" w:rsidRPr="00513395" w:rsidRDefault="00C007D9" w:rsidP="00C007D9">
      <w:pPr>
        <w:pStyle w:val="FootnoteText"/>
        <w:rPr>
          <w:rFonts w:ascii="Baskerville" w:hAnsi="Baskerville"/>
          <w:bCs/>
        </w:rPr>
      </w:pPr>
    </w:p>
    <w:p w14:paraId="1BDB953F" w14:textId="77777777" w:rsidR="00FA3122" w:rsidRDefault="00FA3122" w:rsidP="00FA3122">
      <w:pPr>
        <w:pStyle w:val="FootnoteText"/>
        <w:rPr>
          <w:rFonts w:ascii="Baskerville" w:hAnsi="Baskerville"/>
          <w:bCs/>
        </w:rPr>
      </w:pPr>
      <w:r w:rsidRPr="0059149E">
        <w:rPr>
          <w:rFonts w:ascii="Baskerville" w:hAnsi="Baskerville"/>
          <w:bCs/>
        </w:rPr>
        <w:t>Boffey</w:t>
      </w:r>
      <w:r>
        <w:rPr>
          <w:rFonts w:ascii="Baskerville" w:hAnsi="Baskerville"/>
          <w:bCs/>
        </w:rPr>
        <w:t xml:space="preserve"> D</w:t>
      </w:r>
      <w:r w:rsidRPr="0059149E">
        <w:rPr>
          <w:rFonts w:ascii="Baskerville" w:hAnsi="Baskerville"/>
          <w:bCs/>
        </w:rPr>
        <w:t xml:space="preserve">, ‘MEPs in bid to force UK to meet environmental regulations after Brexit’, </w:t>
      </w:r>
      <w:r w:rsidRPr="0059149E">
        <w:rPr>
          <w:rFonts w:ascii="Baskerville" w:hAnsi="Baskerville"/>
          <w:bCs/>
          <w:i/>
        </w:rPr>
        <w:t xml:space="preserve">The Guardian </w:t>
      </w:r>
      <w:r w:rsidRPr="0059149E">
        <w:rPr>
          <w:rFonts w:ascii="Baskerville" w:hAnsi="Baskerville"/>
          <w:bCs/>
        </w:rPr>
        <w:t>(31/1/2017) &lt;https://www.theguardian.com/politics/2017/jan/31/european-parliament-force-uk-meet-environmental</w:t>
      </w:r>
      <w:r>
        <w:rPr>
          <w:rFonts w:ascii="Baskerville" w:hAnsi="Baskerville"/>
          <w:bCs/>
        </w:rPr>
        <w:t>-regulations-after-brexit&gt; accessed</w:t>
      </w:r>
      <w:r w:rsidRPr="0059149E">
        <w:rPr>
          <w:rFonts w:ascii="Baskerville" w:hAnsi="Baskerville"/>
          <w:bCs/>
        </w:rPr>
        <w:t xml:space="preserve"> 17</w:t>
      </w:r>
      <w:r w:rsidRPr="0059149E">
        <w:rPr>
          <w:rFonts w:ascii="Baskerville" w:hAnsi="Baskerville"/>
          <w:bCs/>
          <w:vertAlign w:val="superscript"/>
        </w:rPr>
        <w:t>th</w:t>
      </w:r>
      <w:r>
        <w:rPr>
          <w:rFonts w:ascii="Baskerville" w:hAnsi="Baskerville"/>
          <w:bCs/>
        </w:rPr>
        <w:t xml:space="preserve"> April 2017</w:t>
      </w:r>
    </w:p>
    <w:p w14:paraId="51F94B22" w14:textId="77777777" w:rsidR="00FA3122" w:rsidRDefault="00FA3122" w:rsidP="00FA3122">
      <w:pPr>
        <w:pStyle w:val="FootnoteText"/>
        <w:rPr>
          <w:rFonts w:ascii="Baskerville" w:hAnsi="Baskerville"/>
          <w:bCs/>
        </w:rPr>
      </w:pPr>
    </w:p>
    <w:p w14:paraId="649A862A" w14:textId="77777777" w:rsidR="003D7973" w:rsidRDefault="003D7973" w:rsidP="003D7973">
      <w:pPr>
        <w:pStyle w:val="FootnoteText"/>
        <w:rPr>
          <w:rFonts w:ascii="Baskerville" w:hAnsi="Baskerville"/>
          <w:bCs/>
        </w:rPr>
      </w:pPr>
      <w:r w:rsidRPr="00513395">
        <w:rPr>
          <w:rFonts w:ascii="Baskerville" w:hAnsi="Baskerville"/>
          <w:bCs/>
        </w:rPr>
        <w:t>Johnston</w:t>
      </w:r>
      <w:r>
        <w:rPr>
          <w:rFonts w:ascii="Baskerville" w:hAnsi="Baskerville"/>
          <w:bCs/>
        </w:rPr>
        <w:t xml:space="preserve"> P</w:t>
      </w:r>
      <w:r w:rsidRPr="00513395">
        <w:rPr>
          <w:rFonts w:ascii="Baskerville" w:hAnsi="Baskerville"/>
          <w:bCs/>
        </w:rPr>
        <w:t xml:space="preserve">, ‘Do you want sovereignty back? Then vote to leave the EU’, </w:t>
      </w:r>
      <w:r w:rsidRPr="00513395">
        <w:rPr>
          <w:rFonts w:ascii="Baskerville" w:hAnsi="Baskerville"/>
          <w:bCs/>
          <w:i/>
        </w:rPr>
        <w:t xml:space="preserve">The Telegraph </w:t>
      </w:r>
      <w:r w:rsidRPr="00513395">
        <w:rPr>
          <w:rFonts w:ascii="Baskerville" w:hAnsi="Baskerville"/>
          <w:bCs/>
        </w:rPr>
        <w:t>(8/2/2016) &lt;http://www.telegraph.co.uk/news/newstopics/eureferendum/12146990/Do-you-want-sovereignty-back-Then-</w:t>
      </w:r>
      <w:r>
        <w:rPr>
          <w:rFonts w:ascii="Baskerville" w:hAnsi="Baskerville"/>
          <w:bCs/>
        </w:rPr>
        <w:t xml:space="preserve">vote-to-leave-the-EU.html&gt; accessed </w:t>
      </w:r>
      <w:r w:rsidRPr="00513395">
        <w:rPr>
          <w:rFonts w:ascii="Baskerville" w:hAnsi="Baskerville"/>
          <w:bCs/>
        </w:rPr>
        <w:t>17</w:t>
      </w:r>
      <w:r w:rsidRPr="00513395">
        <w:rPr>
          <w:rFonts w:ascii="Baskerville" w:hAnsi="Baskerville"/>
          <w:bCs/>
          <w:vertAlign w:val="superscript"/>
        </w:rPr>
        <w:t>th</w:t>
      </w:r>
      <w:r w:rsidRPr="00513395">
        <w:rPr>
          <w:rFonts w:ascii="Baskerville" w:hAnsi="Baskerville"/>
          <w:bCs/>
        </w:rPr>
        <w:t xml:space="preserve"> Ap</w:t>
      </w:r>
      <w:r>
        <w:rPr>
          <w:rFonts w:ascii="Baskerville" w:hAnsi="Baskerville"/>
          <w:bCs/>
        </w:rPr>
        <w:t>ril 2017</w:t>
      </w:r>
    </w:p>
    <w:p w14:paraId="5602E95B" w14:textId="77777777" w:rsidR="00D31381" w:rsidRPr="00513395" w:rsidRDefault="00D31381" w:rsidP="003D7973">
      <w:pPr>
        <w:pStyle w:val="FootnoteText"/>
        <w:rPr>
          <w:rFonts w:ascii="Baskerville" w:hAnsi="Baskerville"/>
          <w:bCs/>
        </w:rPr>
      </w:pPr>
    </w:p>
    <w:p w14:paraId="7B6CB137" w14:textId="77777777" w:rsidR="00782B50" w:rsidRDefault="00782B50" w:rsidP="00782B50">
      <w:pPr>
        <w:pStyle w:val="FootnoteText"/>
        <w:rPr>
          <w:rFonts w:ascii="Baskerville" w:hAnsi="Baskerville"/>
          <w:bCs/>
        </w:rPr>
      </w:pPr>
      <w:r w:rsidRPr="00513395">
        <w:rPr>
          <w:rFonts w:ascii="Baskerville" w:hAnsi="Baskerville"/>
          <w:bCs/>
        </w:rPr>
        <w:t>Monbiot</w:t>
      </w:r>
      <w:r>
        <w:rPr>
          <w:rFonts w:ascii="Baskerville" w:hAnsi="Baskerville"/>
          <w:bCs/>
        </w:rPr>
        <w:t xml:space="preserve"> G</w:t>
      </w:r>
      <w:r w:rsidRPr="00513395">
        <w:rPr>
          <w:rFonts w:ascii="Baskerville" w:hAnsi="Baskerville"/>
          <w:bCs/>
        </w:rPr>
        <w:t xml:space="preserve">, ‘Why are Britain’s conservation groups so lacking in ambition?’, </w:t>
      </w:r>
      <w:r w:rsidRPr="00513395">
        <w:rPr>
          <w:rFonts w:ascii="Baskerville" w:hAnsi="Baskerville"/>
          <w:bCs/>
          <w:i/>
        </w:rPr>
        <w:t xml:space="preserve">The Guardian </w:t>
      </w:r>
      <w:r w:rsidRPr="00513395">
        <w:rPr>
          <w:rFonts w:ascii="Baskerville" w:hAnsi="Baskerville"/>
          <w:bCs/>
        </w:rPr>
        <w:t xml:space="preserve">(18/10/2013) &lt;https://www.theguardian.com/environment/georgemonbiot/2013/oct/18/uk-carnivores-rewild-wolves-bison-conservation&gt; </w:t>
      </w:r>
      <w:r>
        <w:rPr>
          <w:rFonts w:ascii="Baskerville" w:hAnsi="Baskerville"/>
          <w:bCs/>
        </w:rPr>
        <w:t>accessed</w:t>
      </w:r>
      <w:r w:rsidRPr="00513395">
        <w:rPr>
          <w:rFonts w:ascii="Baskerville" w:hAnsi="Baskerville"/>
          <w:bCs/>
        </w:rPr>
        <w:t xml:space="preserve"> 20</w:t>
      </w:r>
      <w:r w:rsidRPr="00513395">
        <w:rPr>
          <w:rFonts w:ascii="Baskerville" w:hAnsi="Baskerville"/>
          <w:bCs/>
          <w:vertAlign w:val="superscript"/>
        </w:rPr>
        <w:t>th</w:t>
      </w:r>
      <w:r>
        <w:rPr>
          <w:rFonts w:ascii="Baskerville" w:hAnsi="Baskerville"/>
          <w:bCs/>
        </w:rPr>
        <w:t xml:space="preserve"> April 2017</w:t>
      </w:r>
    </w:p>
    <w:p w14:paraId="0D7EEA97" w14:textId="77777777" w:rsidR="00FA4AE4" w:rsidRDefault="00FA4AE4" w:rsidP="00782B50">
      <w:pPr>
        <w:pStyle w:val="FootnoteText"/>
        <w:rPr>
          <w:rFonts w:ascii="Baskerville" w:hAnsi="Baskerville"/>
          <w:bCs/>
        </w:rPr>
      </w:pPr>
    </w:p>
    <w:p w14:paraId="432214A6" w14:textId="77777777" w:rsidR="00FA4AE4" w:rsidRPr="00AD536D" w:rsidRDefault="00FA4AE4" w:rsidP="00FA4AE4">
      <w:pPr>
        <w:pStyle w:val="FootnoteText"/>
        <w:rPr>
          <w:rFonts w:ascii="Baskerville" w:hAnsi="Baskerville"/>
          <w:bCs/>
        </w:rPr>
      </w:pPr>
      <w:r w:rsidRPr="00AD536D">
        <w:rPr>
          <w:rFonts w:ascii="Baskerville" w:hAnsi="Baskerville"/>
          <w:bCs/>
        </w:rPr>
        <w:t>Rayner</w:t>
      </w:r>
      <w:r>
        <w:rPr>
          <w:rFonts w:ascii="Baskerville" w:hAnsi="Baskerville"/>
          <w:bCs/>
        </w:rPr>
        <w:t xml:space="preserve"> G</w:t>
      </w:r>
      <w:r w:rsidRPr="00AD536D">
        <w:rPr>
          <w:rFonts w:ascii="Baskerville" w:hAnsi="Baskerville"/>
          <w:bCs/>
        </w:rPr>
        <w:t xml:space="preserve">, ‘Leaving the EU without a deal on Brexit would be ‘perfectly OK’, Boris Johnson says, as Tory rebellion falters’, </w:t>
      </w:r>
      <w:r w:rsidRPr="00AD536D">
        <w:rPr>
          <w:rFonts w:ascii="Baskerville" w:hAnsi="Baskerville"/>
          <w:bCs/>
          <w:i/>
        </w:rPr>
        <w:t xml:space="preserve">The Telegraph </w:t>
      </w:r>
      <w:r w:rsidRPr="00AD536D">
        <w:rPr>
          <w:rFonts w:ascii="Baskerville" w:hAnsi="Baskerville"/>
          <w:bCs/>
        </w:rPr>
        <w:t>(12/3/2017) &lt;http://www.telegraph.co.uk/news/2017/03/12/leaving-eu-without-deal-brexit-will-not-a</w:t>
      </w:r>
      <w:r>
        <w:rPr>
          <w:rFonts w:ascii="Baskerville" w:hAnsi="Baskerville"/>
          <w:bCs/>
        </w:rPr>
        <w:t xml:space="preserve">pocalyptic-boris-johnson/&gt; accessed </w:t>
      </w:r>
      <w:r w:rsidRPr="00AD536D">
        <w:rPr>
          <w:rFonts w:ascii="Baskerville" w:hAnsi="Baskerville"/>
          <w:bCs/>
        </w:rPr>
        <w:t>20</w:t>
      </w:r>
      <w:r w:rsidRPr="00AD536D">
        <w:rPr>
          <w:rFonts w:ascii="Baskerville" w:hAnsi="Baskerville"/>
          <w:bCs/>
          <w:vertAlign w:val="superscript"/>
        </w:rPr>
        <w:t>th</w:t>
      </w:r>
      <w:r>
        <w:rPr>
          <w:rFonts w:ascii="Baskerville" w:hAnsi="Baskerville"/>
          <w:bCs/>
        </w:rPr>
        <w:t xml:space="preserve"> April 2017</w:t>
      </w:r>
    </w:p>
    <w:p w14:paraId="13D7959A" w14:textId="77777777" w:rsidR="00782B50" w:rsidRDefault="00782B50" w:rsidP="00782B50">
      <w:pPr>
        <w:pStyle w:val="FootnoteText"/>
        <w:rPr>
          <w:rFonts w:ascii="Baskerville" w:hAnsi="Baskerville"/>
          <w:bCs/>
        </w:rPr>
      </w:pPr>
    </w:p>
    <w:p w14:paraId="1105162D" w14:textId="77777777" w:rsidR="00F7023E" w:rsidRDefault="00F7023E" w:rsidP="00F7023E">
      <w:pPr>
        <w:pStyle w:val="FootnoteText"/>
        <w:rPr>
          <w:rFonts w:ascii="Baskerville" w:hAnsi="Baskerville"/>
          <w:bCs/>
        </w:rPr>
      </w:pPr>
      <w:r w:rsidRPr="00AD536D">
        <w:rPr>
          <w:rFonts w:ascii="Baskerville" w:hAnsi="Baskerville"/>
          <w:bCs/>
        </w:rPr>
        <w:t>Staufenberg</w:t>
      </w:r>
      <w:r>
        <w:rPr>
          <w:rFonts w:ascii="Baskerville" w:hAnsi="Baskerville"/>
          <w:bCs/>
        </w:rPr>
        <w:t xml:space="preserve"> J</w:t>
      </w:r>
      <w:r w:rsidRPr="00AD536D">
        <w:rPr>
          <w:rFonts w:ascii="Baskerville" w:hAnsi="Baskerville"/>
          <w:bCs/>
        </w:rPr>
        <w:t xml:space="preserve">, ‘Brexit: Iceland president says UK can join ‘triangle’ of non-EU countries’, </w:t>
      </w:r>
      <w:r w:rsidRPr="00AD536D">
        <w:rPr>
          <w:rFonts w:ascii="Baskerville" w:hAnsi="Baskerville"/>
          <w:bCs/>
          <w:i/>
        </w:rPr>
        <w:t xml:space="preserve">The Independent </w:t>
      </w:r>
      <w:r w:rsidRPr="00AD536D">
        <w:rPr>
          <w:rFonts w:ascii="Baskerville" w:hAnsi="Baskerville"/>
          <w:bCs/>
        </w:rPr>
        <w:t>(27/6/2016) &lt;http://www.independent.co.uk/news/uk/politics/brexit-uk-eu-referendum-latest-iceland-norway-greenland-fa</w:t>
      </w:r>
      <w:r>
        <w:rPr>
          <w:rFonts w:ascii="Baskerville" w:hAnsi="Baskerville"/>
          <w:bCs/>
        </w:rPr>
        <w:t>roe-islands-a7105641.html&gt; accessed</w:t>
      </w:r>
      <w:r w:rsidRPr="00AD536D">
        <w:rPr>
          <w:rFonts w:ascii="Baskerville" w:hAnsi="Baskerville"/>
          <w:bCs/>
        </w:rPr>
        <w:t xml:space="preserve"> 18</w:t>
      </w:r>
      <w:r w:rsidRPr="00AD536D">
        <w:rPr>
          <w:rFonts w:ascii="Baskerville" w:hAnsi="Baskerville"/>
          <w:bCs/>
          <w:vertAlign w:val="superscript"/>
        </w:rPr>
        <w:t>th</w:t>
      </w:r>
      <w:r w:rsidRPr="00AD536D">
        <w:rPr>
          <w:rFonts w:ascii="Baskerville" w:hAnsi="Baskerville"/>
          <w:bCs/>
        </w:rPr>
        <w:t xml:space="preserve"> April 2017</w:t>
      </w:r>
    </w:p>
    <w:p w14:paraId="0B307E70" w14:textId="77777777" w:rsidR="00F7023E" w:rsidRDefault="00F7023E" w:rsidP="00F7023E">
      <w:pPr>
        <w:pStyle w:val="FootnoteText"/>
        <w:rPr>
          <w:rFonts w:ascii="Baskerville" w:hAnsi="Baskerville"/>
          <w:bCs/>
        </w:rPr>
      </w:pPr>
    </w:p>
    <w:p w14:paraId="207C2778" w14:textId="77777777" w:rsidR="00D31381" w:rsidRDefault="00D31381" w:rsidP="00D31381">
      <w:pPr>
        <w:pStyle w:val="FootnoteText"/>
        <w:rPr>
          <w:rFonts w:ascii="Baskerville" w:hAnsi="Baskerville"/>
          <w:bCs/>
        </w:rPr>
      </w:pPr>
      <w:r w:rsidRPr="00513395">
        <w:rPr>
          <w:rFonts w:ascii="Baskerville" w:hAnsi="Baskerville"/>
          <w:bCs/>
        </w:rPr>
        <w:t>Tetlow</w:t>
      </w:r>
      <w:r>
        <w:rPr>
          <w:rFonts w:ascii="Baskerville" w:hAnsi="Baskerville"/>
          <w:bCs/>
        </w:rPr>
        <w:t xml:space="preserve"> G</w:t>
      </w:r>
      <w:r w:rsidRPr="00513395">
        <w:rPr>
          <w:rFonts w:ascii="Baskerville" w:hAnsi="Baskerville"/>
          <w:bCs/>
        </w:rPr>
        <w:t xml:space="preserve">, ‘Brexiters’ very different visions of post-EU Britain’, </w:t>
      </w:r>
      <w:r w:rsidRPr="00513395">
        <w:rPr>
          <w:rFonts w:ascii="Baskerville" w:hAnsi="Baskerville"/>
          <w:bCs/>
          <w:i/>
        </w:rPr>
        <w:t xml:space="preserve">Financial Times </w:t>
      </w:r>
      <w:r w:rsidRPr="00513395">
        <w:rPr>
          <w:rFonts w:ascii="Baskerville" w:hAnsi="Baskerville"/>
          <w:bCs/>
        </w:rPr>
        <w:t>(25/6/2016) &lt;https://www.ft.com/content/c4ae013a-37</w:t>
      </w:r>
      <w:r>
        <w:rPr>
          <w:rFonts w:ascii="Baskerville" w:hAnsi="Baskerville"/>
          <w:bCs/>
        </w:rPr>
        <w:t xml:space="preserve">0f-11e6-a780-b48ed7b6126f&gt; accessed </w:t>
      </w:r>
      <w:r w:rsidRPr="00513395">
        <w:rPr>
          <w:rFonts w:ascii="Baskerville" w:hAnsi="Baskerville"/>
          <w:bCs/>
        </w:rPr>
        <w:t>16</w:t>
      </w:r>
      <w:r w:rsidRPr="00513395">
        <w:rPr>
          <w:rFonts w:ascii="Baskerville" w:hAnsi="Baskerville"/>
          <w:bCs/>
          <w:vertAlign w:val="superscript"/>
        </w:rPr>
        <w:t>th</w:t>
      </w:r>
      <w:r>
        <w:rPr>
          <w:rFonts w:ascii="Baskerville" w:hAnsi="Baskerville"/>
          <w:bCs/>
        </w:rPr>
        <w:t xml:space="preserve"> April 2017</w:t>
      </w:r>
    </w:p>
    <w:p w14:paraId="4F65CADB" w14:textId="77777777" w:rsidR="007F1539" w:rsidRDefault="007F1539" w:rsidP="00FF5FE9">
      <w:pPr>
        <w:pStyle w:val="FootnoteText"/>
        <w:rPr>
          <w:rFonts w:ascii="Baskerville" w:hAnsi="Baskerville"/>
          <w:bCs/>
        </w:rPr>
      </w:pPr>
    </w:p>
    <w:p w14:paraId="4D18B84B" w14:textId="0B3BE4FF" w:rsidR="005A1CB0" w:rsidRPr="002D6BA6" w:rsidRDefault="00B63E3C" w:rsidP="002D6BA6">
      <w:pPr>
        <w:pStyle w:val="FootnoteText"/>
        <w:rPr>
          <w:rFonts w:ascii="Baskerville" w:hAnsi="Baskerville"/>
          <w:bCs/>
        </w:rPr>
      </w:pPr>
      <w:r w:rsidRPr="0059149E">
        <w:rPr>
          <w:rFonts w:ascii="Baskerville" w:hAnsi="Baskerville"/>
          <w:bCs/>
        </w:rPr>
        <w:t>Vidal</w:t>
      </w:r>
      <w:r>
        <w:rPr>
          <w:rFonts w:ascii="Baskerville" w:hAnsi="Baskerville"/>
          <w:bCs/>
        </w:rPr>
        <w:t xml:space="preserve"> J</w:t>
      </w:r>
      <w:r w:rsidRPr="0059149E">
        <w:rPr>
          <w:rFonts w:ascii="Baskerville" w:hAnsi="Baskerville"/>
          <w:bCs/>
        </w:rPr>
        <w:t xml:space="preserve">, ‘Brexit would return Britain to being ‘dirty man of Europe’’, </w:t>
      </w:r>
      <w:r w:rsidRPr="0059149E">
        <w:rPr>
          <w:rFonts w:ascii="Baskerville" w:hAnsi="Baskerville"/>
          <w:bCs/>
          <w:i/>
        </w:rPr>
        <w:t xml:space="preserve">The Guardian </w:t>
      </w:r>
      <w:r w:rsidRPr="0059149E">
        <w:rPr>
          <w:rFonts w:ascii="Baskerville" w:hAnsi="Baskerville"/>
          <w:bCs/>
        </w:rPr>
        <w:t>(3/2/2016) &lt;https://www.theguardian.com/environment/2016/feb/03/brexit-would-return-britain-to-</w:t>
      </w:r>
      <w:r>
        <w:rPr>
          <w:rFonts w:ascii="Baskerville" w:hAnsi="Baskerville"/>
          <w:bCs/>
        </w:rPr>
        <w:t>being-dirty-man-of-europe&gt; accessed</w:t>
      </w:r>
      <w:r w:rsidRPr="0059149E">
        <w:rPr>
          <w:rFonts w:ascii="Baskerville" w:hAnsi="Baskerville"/>
          <w:bCs/>
        </w:rPr>
        <w:t xml:space="preserve"> 20</w:t>
      </w:r>
      <w:r w:rsidRPr="0059149E">
        <w:rPr>
          <w:rFonts w:ascii="Baskerville" w:hAnsi="Baskerville"/>
          <w:bCs/>
          <w:vertAlign w:val="superscript"/>
        </w:rPr>
        <w:t>th</w:t>
      </w:r>
      <w:r>
        <w:rPr>
          <w:rFonts w:ascii="Baskerville" w:hAnsi="Baskerville"/>
          <w:bCs/>
        </w:rPr>
        <w:t xml:space="preserve"> April 2017</w:t>
      </w:r>
    </w:p>
    <w:sectPr w:rsidR="005A1CB0" w:rsidRPr="002D6BA6" w:rsidSect="005D7106">
      <w:headerReference w:type="default" r:id="rId8"/>
      <w:footerReference w:type="even" r:id="rId9"/>
      <w:footerReference w:type="default" r:id="rId10"/>
      <w:pgSz w:w="11900" w:h="16840"/>
      <w:pgMar w:top="1276" w:right="1800" w:bottom="1418" w:left="1800" w:header="708" w:footer="708" w:gutter="0"/>
      <w:cols w:space="708"/>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5F4789BD" w14:textId="77777777" w:rsidR="003E41D0" w:rsidRDefault="003E41D0" w:rsidP="003272A5">
      <w:r>
        <w:separator/>
      </w:r>
    </w:p>
  </w:endnote>
  <w:endnote w:type="continuationSeparator" w:id="0">
    <w:p w14:paraId="6DDAF6ED" w14:textId="77777777" w:rsidR="003E41D0" w:rsidRDefault="003E41D0" w:rsidP="003272A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auto"/>
    <w:pitch w:val="variable"/>
    <w:sig w:usb0="E0002AFF" w:usb1="C0007843"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E00002FF" w:usb1="6AC7FDFB" w:usb2="00000012" w:usb3="00000000" w:csb0="0002009F" w:csb1="00000000"/>
  </w:font>
  <w:font w:name="Calibri">
    <w:panose1 w:val="020F0502020204030204"/>
    <w:charset w:val="00"/>
    <w:family w:val="auto"/>
    <w:pitch w:val="variable"/>
    <w:sig w:usb0="E10002FF" w:usb1="4000ACFF" w:usb2="00000009" w:usb3="00000000" w:csb0="0000019F" w:csb1="00000000"/>
  </w:font>
  <w:font w:name="ＭＳ ゴシック">
    <w:charset w:val="4E"/>
    <w:family w:val="auto"/>
    <w:pitch w:val="variable"/>
    <w:sig w:usb0="E00002FF" w:usb1="6AC7FDFB" w:usb2="00000012" w:usb3="00000000" w:csb0="0002009F" w:csb1="00000000"/>
  </w:font>
  <w:font w:name="Lucida Grande">
    <w:panose1 w:val="020B0600040502020204"/>
    <w:charset w:val="00"/>
    <w:family w:val="auto"/>
    <w:pitch w:val="variable"/>
    <w:sig w:usb0="E1000AEF" w:usb1="5000A1FF" w:usb2="00000000" w:usb3="00000000" w:csb0="000001BF" w:csb1="00000000"/>
  </w:font>
  <w:font w:name="Baskerville">
    <w:panose1 w:val="02020502070401020303"/>
    <w:charset w:val="00"/>
    <w:family w:val="auto"/>
    <w:pitch w:val="variable"/>
    <w:sig w:usb0="80000067" w:usb1="00000000" w:usb2="00000000" w:usb3="00000000" w:csb0="0000019F" w:csb1="00000000"/>
  </w:font>
  <w:font w:name="Plantin">
    <w:altName w:val="Times New Roman"/>
    <w:panose1 w:val="00000000000000000000"/>
    <w:charset w:val="00"/>
    <w:family w:val="roman"/>
    <w:notTrueType/>
    <w:pitch w:val="default"/>
  </w:font>
  <w:font w:name="Times">
    <w:panose1 w:val="02000500000000000000"/>
    <w:charset w:val="00"/>
    <w:family w:val="auto"/>
    <w:pitch w:val="variable"/>
    <w:sig w:usb0="00000003" w:usb1="00000000" w:usb2="00000000" w:usb3="00000000" w:csb0="00000001"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1CC16AE" w14:textId="77777777" w:rsidR="003E41D0" w:rsidRDefault="003E41D0" w:rsidP="0072234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end"/>
    </w:r>
  </w:p>
  <w:p w14:paraId="2B69B832" w14:textId="77777777" w:rsidR="003E41D0" w:rsidRDefault="003E41D0">
    <w:pPr>
      <w:pStyle w:val="Footer"/>
    </w:pPr>
  </w:p>
</w:ftr>
</file>

<file path=word/footer2.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6BC0F15" w14:textId="77777777" w:rsidR="003E41D0" w:rsidRPr="00660DB5" w:rsidRDefault="003E41D0" w:rsidP="00722344">
    <w:pPr>
      <w:pStyle w:val="Footer"/>
      <w:framePr w:wrap="around" w:vAnchor="text" w:hAnchor="margin" w:xAlign="center" w:y="1"/>
      <w:rPr>
        <w:rStyle w:val="PageNumber"/>
        <w:rFonts w:ascii="Baskerville" w:hAnsi="Baskerville"/>
      </w:rPr>
    </w:pPr>
    <w:r w:rsidRPr="00660DB5">
      <w:rPr>
        <w:rStyle w:val="PageNumber"/>
        <w:rFonts w:ascii="Baskerville" w:hAnsi="Baskerville"/>
      </w:rPr>
      <w:fldChar w:fldCharType="begin"/>
    </w:r>
    <w:r w:rsidRPr="00660DB5">
      <w:rPr>
        <w:rStyle w:val="PageNumber"/>
        <w:rFonts w:ascii="Baskerville" w:hAnsi="Baskerville"/>
      </w:rPr>
      <w:instrText xml:space="preserve">PAGE  </w:instrText>
    </w:r>
    <w:r w:rsidRPr="00660DB5">
      <w:rPr>
        <w:rStyle w:val="PageNumber"/>
        <w:rFonts w:ascii="Baskerville" w:hAnsi="Baskerville"/>
      </w:rPr>
      <w:fldChar w:fldCharType="separate"/>
    </w:r>
    <w:r w:rsidR="007A2597">
      <w:rPr>
        <w:rStyle w:val="PageNumber"/>
        <w:rFonts w:ascii="Baskerville" w:hAnsi="Baskerville"/>
        <w:noProof/>
      </w:rPr>
      <w:t>1</w:t>
    </w:r>
    <w:r w:rsidRPr="00660DB5">
      <w:rPr>
        <w:rStyle w:val="PageNumber"/>
        <w:rFonts w:ascii="Baskerville" w:hAnsi="Baskerville"/>
      </w:rPr>
      <w:fldChar w:fldCharType="end"/>
    </w:r>
  </w:p>
  <w:p w14:paraId="4B5E2B9D" w14:textId="77777777" w:rsidR="003E41D0" w:rsidRDefault="003E41D0">
    <w:pPr>
      <w:pStyle w:val="Footer"/>
    </w:pP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338E43B6" w14:textId="77777777" w:rsidR="003E41D0" w:rsidRDefault="003E41D0" w:rsidP="003272A5">
      <w:r>
        <w:separator/>
      </w:r>
    </w:p>
  </w:footnote>
  <w:footnote w:type="continuationSeparator" w:id="0">
    <w:p w14:paraId="6849D78F" w14:textId="77777777" w:rsidR="003E41D0" w:rsidRDefault="003E41D0" w:rsidP="003272A5">
      <w:r>
        <w:continuationSeparator/>
      </w:r>
    </w:p>
  </w:footnote>
  <w:footnote w:id="1">
    <w:p w14:paraId="13B29496" w14:textId="5BFA350D" w:rsidR="003E41D0" w:rsidRPr="005A14AD" w:rsidRDefault="003E41D0" w:rsidP="00882F59">
      <w:pPr>
        <w:pStyle w:val="FootnoteText"/>
        <w:rPr>
          <w:rFonts w:ascii="Baskerville" w:hAnsi="Baskerville"/>
          <w:sz w:val="20"/>
          <w:szCs w:val="20"/>
        </w:rPr>
      </w:pPr>
      <w:r w:rsidRPr="00001D6D">
        <w:rPr>
          <w:rStyle w:val="FootnoteReference"/>
          <w:rFonts w:ascii="Baskerville" w:hAnsi="Baskerville"/>
          <w:sz w:val="20"/>
          <w:szCs w:val="20"/>
        </w:rPr>
        <w:footnoteRef/>
      </w:r>
      <w:r w:rsidRPr="00001D6D">
        <w:rPr>
          <w:rFonts w:ascii="Baskerville" w:hAnsi="Baskerville"/>
          <w:sz w:val="20"/>
          <w:szCs w:val="20"/>
        </w:rPr>
        <w:t xml:space="preserve"> </w:t>
      </w:r>
      <w:r>
        <w:rPr>
          <w:rFonts w:ascii="Baskerville" w:hAnsi="Baskerville"/>
          <w:sz w:val="20"/>
          <w:szCs w:val="20"/>
        </w:rPr>
        <w:t>D. T. Jenks, ‘</w:t>
      </w:r>
      <w:r w:rsidRPr="005A14AD">
        <w:rPr>
          <w:rFonts w:ascii="Baskerville" w:hAnsi="Baskerville"/>
          <w:sz w:val="20"/>
          <w:szCs w:val="20"/>
        </w:rPr>
        <w:t>A Convention on Biological Diversity</w:t>
      </w:r>
      <w:r>
        <w:rPr>
          <w:rFonts w:ascii="Baskerville" w:hAnsi="Baskerville"/>
          <w:sz w:val="20"/>
          <w:szCs w:val="20"/>
        </w:rPr>
        <w:t xml:space="preserve"> - </w:t>
      </w:r>
      <w:r w:rsidRPr="005A14AD">
        <w:rPr>
          <w:rFonts w:ascii="Baskerville" w:hAnsi="Baskerville"/>
          <w:sz w:val="20"/>
          <w:szCs w:val="20"/>
        </w:rPr>
        <w:t>An Efficient Framework for the</w:t>
      </w:r>
      <w:r>
        <w:rPr>
          <w:rFonts w:ascii="Baskerville" w:hAnsi="Baskerville"/>
          <w:sz w:val="20"/>
          <w:szCs w:val="20"/>
        </w:rPr>
        <w:t xml:space="preserve"> Preservation of Life on Earth?’, 15 Nw. J. Int'l L. &amp; Bus. (1994-1995), p 636; The </w:t>
      </w:r>
      <w:r w:rsidRPr="004E2C12">
        <w:rPr>
          <w:rFonts w:ascii="Baskerville" w:hAnsi="Baskerville"/>
          <w:sz w:val="20"/>
          <w:szCs w:val="20"/>
        </w:rPr>
        <w:t xml:space="preserve">Convention on Biological Diversity, </w:t>
      </w:r>
      <w:r>
        <w:rPr>
          <w:rFonts w:ascii="Baskerville" w:hAnsi="Baskerville"/>
          <w:sz w:val="20"/>
          <w:szCs w:val="20"/>
        </w:rPr>
        <w:t>5</w:t>
      </w:r>
      <w:r w:rsidRPr="00F12A73">
        <w:rPr>
          <w:rFonts w:ascii="Baskerville" w:hAnsi="Baskerville"/>
          <w:sz w:val="20"/>
          <w:szCs w:val="20"/>
          <w:vertAlign w:val="superscript"/>
        </w:rPr>
        <w:t>th</w:t>
      </w:r>
      <w:r>
        <w:rPr>
          <w:rFonts w:ascii="Baskerville" w:hAnsi="Baskerville"/>
          <w:sz w:val="20"/>
          <w:szCs w:val="20"/>
        </w:rPr>
        <w:t xml:space="preserve"> June </w:t>
      </w:r>
      <w:r w:rsidRPr="004E2C12">
        <w:rPr>
          <w:rFonts w:ascii="Baskerville" w:hAnsi="Baskerville"/>
          <w:sz w:val="20"/>
          <w:szCs w:val="20"/>
        </w:rPr>
        <w:t>1992,</w:t>
      </w:r>
      <w:r>
        <w:rPr>
          <w:rFonts w:ascii="Baskerville" w:hAnsi="Baskerville"/>
          <w:sz w:val="20"/>
          <w:szCs w:val="20"/>
        </w:rPr>
        <w:t xml:space="preserve"> Art. 2, 31 I.LM., at 823 </w:t>
      </w:r>
      <w:r w:rsidRPr="004E2C12">
        <w:rPr>
          <w:rFonts w:ascii="Baskerville" w:hAnsi="Baskerville"/>
          <w:sz w:val="20"/>
          <w:szCs w:val="20"/>
        </w:rPr>
        <w:t xml:space="preserve">(entered into force </w:t>
      </w:r>
      <w:r>
        <w:rPr>
          <w:rFonts w:ascii="Baskerville" w:hAnsi="Baskerville"/>
          <w:sz w:val="20"/>
          <w:szCs w:val="20"/>
        </w:rPr>
        <w:t>on 29</w:t>
      </w:r>
      <w:r w:rsidRPr="004E2C12">
        <w:rPr>
          <w:rFonts w:ascii="Baskerville" w:hAnsi="Baskerville"/>
          <w:sz w:val="20"/>
          <w:szCs w:val="20"/>
          <w:vertAlign w:val="superscript"/>
        </w:rPr>
        <w:t>th</w:t>
      </w:r>
      <w:r>
        <w:rPr>
          <w:rFonts w:ascii="Baskerville" w:hAnsi="Baskerville"/>
          <w:sz w:val="20"/>
          <w:szCs w:val="20"/>
        </w:rPr>
        <w:t xml:space="preserve"> </w:t>
      </w:r>
      <w:r w:rsidRPr="004E2C12">
        <w:rPr>
          <w:rFonts w:ascii="Baskerville" w:hAnsi="Baskerville"/>
          <w:sz w:val="20"/>
          <w:szCs w:val="20"/>
        </w:rPr>
        <w:t>Dec</w:t>
      </w:r>
      <w:r>
        <w:rPr>
          <w:rFonts w:ascii="Baskerville" w:hAnsi="Baskerville"/>
          <w:sz w:val="20"/>
          <w:szCs w:val="20"/>
        </w:rPr>
        <w:t xml:space="preserve">ember </w:t>
      </w:r>
      <w:r w:rsidRPr="004E2C12">
        <w:rPr>
          <w:rFonts w:ascii="Baskerville" w:hAnsi="Baskerville"/>
          <w:sz w:val="20"/>
          <w:szCs w:val="20"/>
        </w:rPr>
        <w:t>1993</w:t>
      </w:r>
      <w:r w:rsidRPr="00634983">
        <w:rPr>
          <w:rFonts w:ascii="Baskerville" w:hAnsi="Baskerville"/>
          <w:sz w:val="20"/>
          <w:szCs w:val="20"/>
        </w:rPr>
        <w:t xml:space="preserve">) [hereinafter the CBD]: The Convention defines biodiversity as </w:t>
      </w:r>
      <w:r w:rsidRPr="00634983">
        <w:rPr>
          <w:rFonts w:ascii="Baskerville" w:hAnsi="Baskerville"/>
          <w:bCs/>
          <w:sz w:val="20"/>
          <w:szCs w:val="20"/>
          <w:lang w:val="en-US"/>
        </w:rPr>
        <w:t>“</w:t>
      </w:r>
      <w:r w:rsidRPr="00634983">
        <w:rPr>
          <w:rFonts w:ascii="Baskerville" w:hAnsi="Baskerville"/>
          <w:bCs/>
          <w:sz w:val="20"/>
          <w:szCs w:val="20"/>
        </w:rPr>
        <w:t>the variability among living organisms</w:t>
      </w:r>
      <w:r w:rsidRPr="00F2595A">
        <w:rPr>
          <w:rFonts w:ascii="Baskerville" w:hAnsi="Baskerville"/>
          <w:bCs/>
          <w:sz w:val="20"/>
          <w:szCs w:val="20"/>
        </w:rPr>
        <w:t xml:space="preserve"> from all sources including, </w:t>
      </w:r>
      <w:r w:rsidRPr="00F2595A">
        <w:rPr>
          <w:rFonts w:ascii="Baskerville" w:hAnsi="Baskerville"/>
          <w:bCs/>
          <w:i/>
          <w:iCs/>
          <w:sz w:val="20"/>
          <w:szCs w:val="20"/>
        </w:rPr>
        <w:t xml:space="preserve">inter alia, </w:t>
      </w:r>
      <w:r w:rsidRPr="00F2595A">
        <w:rPr>
          <w:rFonts w:ascii="Baskerville" w:hAnsi="Baskerville"/>
          <w:bCs/>
          <w:sz w:val="20"/>
          <w:szCs w:val="20"/>
        </w:rPr>
        <w:t>terrestrial, marine and other aquatic ecosystems and the ecological complexes of which they are a part”</w:t>
      </w:r>
      <w:r>
        <w:rPr>
          <w:rFonts w:ascii="Baskerville" w:hAnsi="Baskerville"/>
          <w:bCs/>
          <w:sz w:val="20"/>
          <w:szCs w:val="20"/>
        </w:rPr>
        <w:t>.</w:t>
      </w:r>
    </w:p>
  </w:footnote>
  <w:footnote w:id="2">
    <w:p w14:paraId="2023788D" w14:textId="77777777" w:rsidR="003E41D0" w:rsidRPr="00E07334" w:rsidRDefault="003E41D0" w:rsidP="00523323">
      <w:pPr>
        <w:pStyle w:val="FootnoteText"/>
        <w:rPr>
          <w:rFonts w:ascii="Baskerville" w:hAnsi="Baskerville"/>
          <w:sz w:val="20"/>
          <w:szCs w:val="20"/>
          <w:lang w:val="en-US"/>
        </w:rPr>
      </w:pPr>
      <w:r w:rsidRPr="00E07334">
        <w:rPr>
          <w:rStyle w:val="FootnoteReference"/>
          <w:rFonts w:ascii="Baskerville" w:hAnsi="Baskerville"/>
          <w:sz w:val="20"/>
          <w:szCs w:val="20"/>
        </w:rPr>
        <w:footnoteRef/>
      </w:r>
      <w:r w:rsidRPr="00E07334">
        <w:rPr>
          <w:rFonts w:ascii="Baskerville" w:hAnsi="Baskerville"/>
          <w:sz w:val="20"/>
          <w:szCs w:val="20"/>
        </w:rPr>
        <w:t xml:space="preserve"> </w:t>
      </w:r>
      <w:r>
        <w:rPr>
          <w:rFonts w:ascii="Baskerville" w:hAnsi="Baskerville"/>
          <w:sz w:val="20"/>
          <w:szCs w:val="20"/>
        </w:rPr>
        <w:t xml:space="preserve">B. Boerman, ‘Why do we need to conserve biodiversity?’, </w:t>
      </w:r>
      <w:r>
        <w:rPr>
          <w:rFonts w:ascii="Baskerville" w:hAnsi="Baskerville"/>
          <w:i/>
          <w:sz w:val="20"/>
          <w:szCs w:val="20"/>
        </w:rPr>
        <w:t xml:space="preserve">The Young People’s Trust for the Environment </w:t>
      </w:r>
      <w:r>
        <w:rPr>
          <w:rFonts w:ascii="Baskerville" w:hAnsi="Baskerville"/>
          <w:sz w:val="20"/>
          <w:szCs w:val="20"/>
        </w:rPr>
        <w:t>(2017) &lt;</w:t>
      </w:r>
      <w:r w:rsidRPr="00E07334">
        <w:rPr>
          <w:rFonts w:ascii="Baskerville" w:hAnsi="Baskerville"/>
          <w:sz w:val="20"/>
          <w:szCs w:val="20"/>
        </w:rPr>
        <w:t>https://ypte.org.uk/factsheets/biodiversity/why-do-we-need-to-conserve-biodiversity#section</w:t>
      </w:r>
      <w:r>
        <w:rPr>
          <w:rFonts w:ascii="Baskerville" w:hAnsi="Baskerville"/>
          <w:sz w:val="20"/>
          <w:szCs w:val="20"/>
        </w:rPr>
        <w:t>&gt; Date accessed: 13</w:t>
      </w:r>
      <w:r w:rsidRPr="00527B27">
        <w:rPr>
          <w:rFonts w:ascii="Baskerville" w:hAnsi="Baskerville"/>
          <w:sz w:val="20"/>
          <w:szCs w:val="20"/>
          <w:vertAlign w:val="superscript"/>
        </w:rPr>
        <w:t>th</w:t>
      </w:r>
      <w:r>
        <w:rPr>
          <w:rFonts w:ascii="Baskerville" w:hAnsi="Baskerville"/>
          <w:sz w:val="20"/>
          <w:szCs w:val="20"/>
        </w:rPr>
        <w:t xml:space="preserve"> April 2017.</w:t>
      </w:r>
    </w:p>
  </w:footnote>
  <w:footnote w:id="3">
    <w:p w14:paraId="3AD442C3" w14:textId="08A13AD6" w:rsidR="003E41D0" w:rsidRPr="00840ABA" w:rsidRDefault="003E41D0" w:rsidP="00523323">
      <w:pPr>
        <w:pStyle w:val="FootnoteText"/>
        <w:rPr>
          <w:rFonts w:ascii="Baskerville" w:hAnsi="Baskerville"/>
          <w:sz w:val="20"/>
          <w:szCs w:val="20"/>
        </w:rPr>
      </w:pPr>
      <w:r w:rsidRPr="00840ABA">
        <w:rPr>
          <w:rStyle w:val="FootnoteReference"/>
          <w:rFonts w:ascii="Baskerville" w:hAnsi="Baskerville"/>
          <w:sz w:val="20"/>
          <w:szCs w:val="20"/>
        </w:rPr>
        <w:footnoteRef/>
      </w:r>
      <w:r w:rsidRPr="00840ABA">
        <w:rPr>
          <w:rFonts w:ascii="Baskerville" w:hAnsi="Baskerville"/>
          <w:sz w:val="20"/>
          <w:szCs w:val="20"/>
        </w:rPr>
        <w:t xml:space="preserve"> </w:t>
      </w:r>
      <w:r>
        <w:rPr>
          <w:rFonts w:ascii="Baskerville" w:hAnsi="Baskerville"/>
          <w:sz w:val="20"/>
          <w:szCs w:val="20"/>
        </w:rPr>
        <w:t>APS, ‘Why Save Biodiversity?’ (</w:t>
      </w:r>
      <w:r w:rsidRPr="00840ABA">
        <w:rPr>
          <w:rFonts w:ascii="Baskerville" w:hAnsi="Baskerville"/>
          <w:sz w:val="20"/>
          <w:szCs w:val="20"/>
        </w:rPr>
        <w:t>The American Phytopathological Society</w:t>
      </w:r>
      <w:r>
        <w:rPr>
          <w:rFonts w:ascii="Baskerville" w:hAnsi="Baskerville"/>
          <w:sz w:val="20"/>
          <w:szCs w:val="20"/>
        </w:rPr>
        <w:t xml:space="preserve"> 2017) &lt;</w:t>
      </w:r>
      <w:r w:rsidRPr="00857281">
        <w:rPr>
          <w:rFonts w:ascii="Baskerville" w:hAnsi="Baskerville"/>
          <w:sz w:val="20"/>
          <w:szCs w:val="20"/>
        </w:rPr>
        <w:t>http://www.apsnet.org/publications/apsnetfeatures/Pages/ICPP98Biodiversity.aspx</w:t>
      </w:r>
      <w:r>
        <w:rPr>
          <w:rFonts w:ascii="Baskerville" w:hAnsi="Baskerville"/>
          <w:sz w:val="20"/>
          <w:szCs w:val="20"/>
        </w:rPr>
        <w:t>&gt; Date accessed: 18</w:t>
      </w:r>
      <w:r w:rsidRPr="00527B27">
        <w:rPr>
          <w:rFonts w:ascii="Baskerville" w:hAnsi="Baskerville"/>
          <w:sz w:val="20"/>
          <w:szCs w:val="20"/>
          <w:vertAlign w:val="superscript"/>
        </w:rPr>
        <w:t>th</w:t>
      </w:r>
      <w:r>
        <w:rPr>
          <w:rFonts w:ascii="Baskerville" w:hAnsi="Baskerville"/>
          <w:sz w:val="20"/>
          <w:szCs w:val="20"/>
        </w:rPr>
        <w:t xml:space="preserve"> April 2017; Colorado State University, ‘Why Conserve Biodiversity?’, Colorado Natural Heritage Program &lt;</w:t>
      </w:r>
      <w:r w:rsidRPr="008C6F7D">
        <w:rPr>
          <w:rFonts w:ascii="Baskerville" w:hAnsi="Baskerville"/>
          <w:sz w:val="20"/>
          <w:szCs w:val="20"/>
        </w:rPr>
        <w:t>http://www.cnhp.colostate.edu/biodiversity.asp</w:t>
      </w:r>
      <w:r>
        <w:rPr>
          <w:rFonts w:ascii="Baskerville" w:hAnsi="Baskerville"/>
          <w:sz w:val="20"/>
          <w:szCs w:val="20"/>
        </w:rPr>
        <w:t>&gt; Date accessed: 17</w:t>
      </w:r>
      <w:r w:rsidRPr="00527B27">
        <w:rPr>
          <w:rFonts w:ascii="Baskerville" w:hAnsi="Baskerville"/>
          <w:sz w:val="20"/>
          <w:szCs w:val="20"/>
          <w:vertAlign w:val="superscript"/>
        </w:rPr>
        <w:t>th</w:t>
      </w:r>
      <w:r>
        <w:rPr>
          <w:rFonts w:ascii="Baskerville" w:hAnsi="Baskerville"/>
          <w:sz w:val="20"/>
          <w:szCs w:val="20"/>
        </w:rPr>
        <w:t xml:space="preserve"> April 2017. </w:t>
      </w:r>
      <w:r w:rsidRPr="00DF1F35">
        <w:rPr>
          <w:rFonts w:ascii="Baskerville" w:hAnsi="Baskerville"/>
          <w:sz w:val="20"/>
          <w:szCs w:val="20"/>
        </w:rPr>
        <w:t>Preamble to the C</w:t>
      </w:r>
      <w:r>
        <w:rPr>
          <w:rFonts w:ascii="Baskerville" w:hAnsi="Baskerville"/>
          <w:sz w:val="20"/>
          <w:szCs w:val="20"/>
        </w:rPr>
        <w:t>BD (n 1)</w:t>
      </w:r>
      <w:r w:rsidRPr="00DF1F35">
        <w:rPr>
          <w:rFonts w:ascii="Baskerville" w:hAnsi="Baskerville"/>
          <w:sz w:val="20"/>
          <w:szCs w:val="20"/>
        </w:rPr>
        <w:t>.</w:t>
      </w:r>
    </w:p>
  </w:footnote>
  <w:footnote w:id="4">
    <w:p w14:paraId="1A3EBB1A" w14:textId="62667412" w:rsidR="003E41D0" w:rsidRPr="009649A6" w:rsidRDefault="003E41D0">
      <w:pPr>
        <w:pStyle w:val="FootnoteText"/>
        <w:rPr>
          <w:rFonts w:ascii="Baskerville" w:hAnsi="Baskerville"/>
          <w:sz w:val="20"/>
          <w:szCs w:val="20"/>
          <w:lang w:val="en-US"/>
        </w:rPr>
      </w:pPr>
      <w:r w:rsidRPr="009649A6">
        <w:rPr>
          <w:rStyle w:val="FootnoteReference"/>
          <w:rFonts w:ascii="Baskerville" w:hAnsi="Baskerville"/>
          <w:sz w:val="20"/>
          <w:szCs w:val="20"/>
        </w:rPr>
        <w:footnoteRef/>
      </w:r>
      <w:r w:rsidRPr="009649A6">
        <w:rPr>
          <w:rFonts w:ascii="Baskerville" w:hAnsi="Baskerville"/>
          <w:sz w:val="20"/>
          <w:szCs w:val="20"/>
        </w:rPr>
        <w:t xml:space="preserve"> </w:t>
      </w:r>
      <w:r w:rsidRPr="009649A6">
        <w:rPr>
          <w:rFonts w:ascii="Baskerville" w:hAnsi="Baskerville"/>
          <w:bCs/>
          <w:sz w:val="20"/>
          <w:szCs w:val="20"/>
          <w:lang w:val="en-US"/>
        </w:rPr>
        <w:t>The Conserv</w:t>
      </w:r>
      <w:r w:rsidRPr="004124FD">
        <w:rPr>
          <w:rFonts w:ascii="Baskerville" w:hAnsi="Baskerville"/>
          <w:bCs/>
          <w:sz w:val="20"/>
          <w:szCs w:val="20"/>
          <w:lang w:val="en-US"/>
        </w:rPr>
        <w:t>ation of Habitats and Species Regulations (SI 2010/490) [hereafter the Habitats Regulations].</w:t>
      </w:r>
    </w:p>
  </w:footnote>
  <w:footnote w:id="5">
    <w:p w14:paraId="59C84F31" w14:textId="635E1CE3" w:rsidR="003E41D0" w:rsidRPr="00665F87" w:rsidRDefault="003E41D0" w:rsidP="00F2595A">
      <w:pPr>
        <w:pStyle w:val="FootnoteText"/>
        <w:rPr>
          <w:rFonts w:ascii="Baskerville" w:hAnsi="Baskerville"/>
          <w:sz w:val="20"/>
          <w:szCs w:val="20"/>
          <w:lang w:val="en-US"/>
        </w:rPr>
      </w:pPr>
      <w:r w:rsidRPr="00665F87">
        <w:rPr>
          <w:rStyle w:val="FootnoteReference"/>
          <w:rFonts w:ascii="Baskerville" w:hAnsi="Baskerville"/>
          <w:sz w:val="20"/>
          <w:szCs w:val="20"/>
        </w:rPr>
        <w:footnoteRef/>
      </w:r>
      <w:r w:rsidRPr="00665F87">
        <w:rPr>
          <w:rFonts w:ascii="Baskerville" w:hAnsi="Baskerville"/>
          <w:sz w:val="20"/>
          <w:szCs w:val="20"/>
        </w:rPr>
        <w:t xml:space="preserve"> </w:t>
      </w:r>
      <w:r>
        <w:rPr>
          <w:rFonts w:ascii="Baskerville" w:hAnsi="Baskerville"/>
          <w:sz w:val="20"/>
          <w:szCs w:val="20"/>
        </w:rPr>
        <w:t xml:space="preserve">The UK Biodiversity Action Plan was introduced in 1994 by the British government as part of its response to the CBD 1992. This UK government operation has </w:t>
      </w:r>
      <w:r w:rsidRPr="00F2595A">
        <w:rPr>
          <w:rFonts w:ascii="Baskerville" w:hAnsi="Baskerville"/>
          <w:bCs/>
          <w:sz w:val="20"/>
          <w:szCs w:val="20"/>
          <w:lang w:val="en-US"/>
        </w:rPr>
        <w:t xml:space="preserve">set many successful targets for the conservation and restoration </w:t>
      </w:r>
      <w:r>
        <w:rPr>
          <w:rFonts w:ascii="Baskerville" w:hAnsi="Baskerville"/>
          <w:bCs/>
          <w:sz w:val="20"/>
          <w:szCs w:val="20"/>
          <w:lang w:val="en-US"/>
        </w:rPr>
        <w:t xml:space="preserve">of various species and habitats. For more, see: </w:t>
      </w:r>
      <w:r>
        <w:rPr>
          <w:rFonts w:ascii="Baskerville" w:hAnsi="Baskerville"/>
          <w:sz w:val="20"/>
          <w:szCs w:val="20"/>
        </w:rPr>
        <w:t xml:space="preserve">UK Biodiversity Partnership, </w:t>
      </w:r>
      <w:r>
        <w:rPr>
          <w:rFonts w:ascii="Baskerville" w:hAnsi="Baskerville"/>
          <w:i/>
          <w:sz w:val="20"/>
          <w:szCs w:val="20"/>
        </w:rPr>
        <w:t xml:space="preserve">Conserving Biodiversity – The UK Approach </w:t>
      </w:r>
      <w:r>
        <w:rPr>
          <w:rFonts w:ascii="Baskerville" w:hAnsi="Baskerville"/>
          <w:sz w:val="20"/>
          <w:szCs w:val="20"/>
        </w:rPr>
        <w:t>(DEFRA Publications 2007), p 4.</w:t>
      </w:r>
    </w:p>
  </w:footnote>
  <w:footnote w:id="6">
    <w:p w14:paraId="292A3DC6" w14:textId="1835CE49" w:rsidR="003E41D0" w:rsidRPr="00B84CDF" w:rsidRDefault="003E41D0" w:rsidP="00523323">
      <w:pPr>
        <w:pStyle w:val="FootnoteText"/>
        <w:rPr>
          <w:rFonts w:ascii="Baskerville" w:hAnsi="Baskerville"/>
          <w:sz w:val="20"/>
          <w:szCs w:val="20"/>
          <w:lang w:val="en-US"/>
        </w:rPr>
      </w:pPr>
      <w:r w:rsidRPr="00490AE9">
        <w:rPr>
          <w:rStyle w:val="FootnoteReference"/>
          <w:rFonts w:ascii="Baskerville" w:hAnsi="Baskerville"/>
          <w:sz w:val="20"/>
          <w:szCs w:val="20"/>
        </w:rPr>
        <w:footnoteRef/>
      </w:r>
      <w:r w:rsidRPr="00490AE9">
        <w:rPr>
          <w:rFonts w:ascii="Baskerville" w:hAnsi="Baskerville"/>
          <w:sz w:val="20"/>
          <w:szCs w:val="20"/>
        </w:rPr>
        <w:t xml:space="preserve"> </w:t>
      </w:r>
      <w:r>
        <w:rPr>
          <w:rFonts w:ascii="Baskerville" w:hAnsi="Baskerville"/>
          <w:sz w:val="20"/>
          <w:szCs w:val="20"/>
        </w:rPr>
        <w:t xml:space="preserve">J. Muir, </w:t>
      </w:r>
      <w:r>
        <w:rPr>
          <w:rFonts w:ascii="Baskerville" w:hAnsi="Baskerville"/>
          <w:i/>
          <w:sz w:val="20"/>
          <w:szCs w:val="20"/>
        </w:rPr>
        <w:t xml:space="preserve">The Yosemite </w:t>
      </w:r>
      <w:r>
        <w:rPr>
          <w:rFonts w:ascii="Baskerville" w:hAnsi="Baskerville"/>
          <w:sz w:val="20"/>
          <w:szCs w:val="20"/>
        </w:rPr>
        <w:t xml:space="preserve">(NY: The Century Company 1912), p 13: Muir famously warned that </w:t>
      </w:r>
      <w:r w:rsidRPr="00523323">
        <w:rPr>
          <w:rFonts w:ascii="Baskerville" w:hAnsi="Baskerville"/>
          <w:bCs/>
          <w:sz w:val="20"/>
          <w:szCs w:val="20"/>
        </w:rPr>
        <w:t>“when one tugs at a single thing in nature, he finds it attached to the rest of the world.”</w:t>
      </w:r>
    </w:p>
  </w:footnote>
  <w:footnote w:id="7">
    <w:p w14:paraId="6DF8B16A" w14:textId="769F5C49" w:rsidR="003E41D0" w:rsidRPr="00717457" w:rsidRDefault="003E41D0" w:rsidP="004B7211">
      <w:pPr>
        <w:pStyle w:val="FootnoteText"/>
        <w:rPr>
          <w:rFonts w:ascii="Baskerville" w:hAnsi="Baskerville"/>
          <w:sz w:val="20"/>
          <w:szCs w:val="20"/>
          <w:lang w:val="en-US"/>
        </w:rPr>
      </w:pPr>
      <w:r w:rsidRPr="00717457">
        <w:rPr>
          <w:rStyle w:val="FootnoteReference"/>
          <w:rFonts w:ascii="Baskerville" w:hAnsi="Baskerville"/>
          <w:sz w:val="20"/>
          <w:szCs w:val="20"/>
        </w:rPr>
        <w:footnoteRef/>
      </w:r>
      <w:r w:rsidRPr="00717457">
        <w:rPr>
          <w:rFonts w:ascii="Baskerville" w:hAnsi="Baskerville"/>
          <w:sz w:val="20"/>
          <w:szCs w:val="20"/>
        </w:rPr>
        <w:t xml:space="preserve"> </w:t>
      </w:r>
      <w:r w:rsidRPr="002C53A5">
        <w:rPr>
          <w:rFonts w:ascii="Baskerville" w:hAnsi="Baskerville"/>
          <w:sz w:val="20"/>
          <w:szCs w:val="20"/>
        </w:rPr>
        <w:t>M</w:t>
      </w:r>
      <w:r>
        <w:rPr>
          <w:rFonts w:ascii="Baskerville" w:hAnsi="Baskerville"/>
          <w:sz w:val="20"/>
          <w:szCs w:val="20"/>
        </w:rPr>
        <w:t>.</w:t>
      </w:r>
      <w:r w:rsidRPr="002C53A5">
        <w:rPr>
          <w:rFonts w:ascii="Baskerville" w:hAnsi="Baskerville"/>
          <w:sz w:val="20"/>
          <w:szCs w:val="20"/>
        </w:rPr>
        <w:t> Pieraccini</w:t>
      </w:r>
      <w:r>
        <w:rPr>
          <w:rFonts w:ascii="Baskerville" w:hAnsi="Baskerville"/>
          <w:sz w:val="20"/>
          <w:szCs w:val="20"/>
        </w:rPr>
        <w:t>, ‘</w:t>
      </w:r>
      <w:r w:rsidRPr="005C3AF0">
        <w:rPr>
          <w:rFonts w:ascii="Baskerville" w:hAnsi="Baskerville"/>
          <w:sz w:val="20"/>
          <w:szCs w:val="20"/>
        </w:rPr>
        <w:t>The EU, Brexit and nature conservation law</w:t>
      </w:r>
      <w:r>
        <w:rPr>
          <w:rFonts w:ascii="Baskerville" w:hAnsi="Baskerville"/>
          <w:sz w:val="20"/>
          <w:szCs w:val="20"/>
        </w:rPr>
        <w:t xml:space="preserve">’, </w:t>
      </w:r>
      <w:r w:rsidRPr="005C3AF0">
        <w:rPr>
          <w:rFonts w:ascii="Baskerville" w:hAnsi="Baskerville"/>
          <w:bCs/>
          <w:i/>
          <w:sz w:val="20"/>
          <w:szCs w:val="20"/>
        </w:rPr>
        <w:t>University of Bristol Law School Blog</w:t>
      </w:r>
      <w:r>
        <w:rPr>
          <w:rFonts w:ascii="Baskerville" w:hAnsi="Baskerville"/>
          <w:bCs/>
          <w:i/>
          <w:sz w:val="20"/>
          <w:szCs w:val="20"/>
        </w:rPr>
        <w:t xml:space="preserve"> </w:t>
      </w:r>
      <w:r>
        <w:rPr>
          <w:rFonts w:ascii="Baskerville" w:hAnsi="Baskerville"/>
          <w:bCs/>
          <w:sz w:val="20"/>
          <w:szCs w:val="20"/>
        </w:rPr>
        <w:t>(16/5/2016) &lt;</w:t>
      </w:r>
      <w:r w:rsidRPr="00735EC9">
        <w:rPr>
          <w:rFonts w:ascii="Baskerville" w:hAnsi="Baskerville"/>
          <w:bCs/>
          <w:sz w:val="20"/>
          <w:szCs w:val="20"/>
        </w:rPr>
        <w:t>http://legalresearch.blogs.bris.ac.uk/2016/05/eu-brexit-and-conservation-law/</w:t>
      </w:r>
      <w:r>
        <w:rPr>
          <w:rFonts w:ascii="Baskerville" w:hAnsi="Baskerville"/>
          <w:bCs/>
          <w:sz w:val="20"/>
          <w:szCs w:val="20"/>
        </w:rPr>
        <w:t>&gt; Date accessed: 7</w:t>
      </w:r>
      <w:r w:rsidRPr="00735EC9">
        <w:rPr>
          <w:rFonts w:ascii="Baskerville" w:hAnsi="Baskerville"/>
          <w:bCs/>
          <w:sz w:val="20"/>
          <w:szCs w:val="20"/>
          <w:vertAlign w:val="superscript"/>
        </w:rPr>
        <w:t>th</w:t>
      </w:r>
      <w:r>
        <w:rPr>
          <w:rFonts w:ascii="Baskerville" w:hAnsi="Baskerville"/>
          <w:bCs/>
          <w:sz w:val="20"/>
          <w:szCs w:val="20"/>
        </w:rPr>
        <w:t xml:space="preserve"> April 2017.</w:t>
      </w:r>
    </w:p>
  </w:footnote>
  <w:footnote w:id="8">
    <w:p w14:paraId="7701CB96" w14:textId="77777777" w:rsidR="003E41D0" w:rsidRPr="00643232" w:rsidRDefault="003E41D0" w:rsidP="00467119">
      <w:pPr>
        <w:pStyle w:val="FootnoteText"/>
        <w:rPr>
          <w:rFonts w:ascii="Baskerville" w:hAnsi="Baskerville"/>
          <w:sz w:val="20"/>
          <w:szCs w:val="20"/>
          <w:lang w:val="en-US"/>
        </w:rPr>
      </w:pPr>
      <w:r w:rsidRPr="00643232">
        <w:rPr>
          <w:rStyle w:val="FootnoteReference"/>
          <w:rFonts w:ascii="Baskerville" w:hAnsi="Baskerville"/>
          <w:sz w:val="20"/>
          <w:szCs w:val="20"/>
        </w:rPr>
        <w:footnoteRef/>
      </w:r>
      <w:r w:rsidRPr="00643232">
        <w:rPr>
          <w:rFonts w:ascii="Baskerville" w:hAnsi="Baskerville"/>
          <w:sz w:val="20"/>
          <w:szCs w:val="20"/>
        </w:rPr>
        <w:t xml:space="preserve"> </w:t>
      </w:r>
      <w:r>
        <w:rPr>
          <w:rFonts w:ascii="Baskerville" w:hAnsi="Baskerville"/>
          <w:sz w:val="20"/>
          <w:szCs w:val="20"/>
        </w:rPr>
        <w:t xml:space="preserve">S. </w:t>
      </w:r>
      <w:r w:rsidRPr="00002E41">
        <w:rPr>
          <w:rFonts w:ascii="Baskerville" w:hAnsi="Baskerville"/>
          <w:iCs/>
          <w:sz w:val="20"/>
          <w:szCs w:val="20"/>
          <w:lang w:val="en-US"/>
        </w:rPr>
        <w:t xml:space="preserve">Bell, </w:t>
      </w:r>
      <w:r>
        <w:rPr>
          <w:rFonts w:ascii="Baskerville" w:hAnsi="Baskerville"/>
          <w:iCs/>
          <w:sz w:val="20"/>
          <w:szCs w:val="20"/>
          <w:lang w:val="en-US"/>
        </w:rPr>
        <w:t xml:space="preserve">D. </w:t>
      </w:r>
      <w:r w:rsidRPr="00002E41">
        <w:rPr>
          <w:rFonts w:ascii="Baskerville" w:hAnsi="Baskerville"/>
          <w:iCs/>
          <w:sz w:val="20"/>
          <w:szCs w:val="20"/>
          <w:lang w:val="en-US"/>
        </w:rPr>
        <w:t xml:space="preserve">McGillivray and </w:t>
      </w:r>
      <w:r>
        <w:rPr>
          <w:rFonts w:ascii="Baskerville" w:hAnsi="Baskerville"/>
          <w:iCs/>
          <w:sz w:val="20"/>
          <w:szCs w:val="20"/>
          <w:lang w:val="en-US"/>
        </w:rPr>
        <w:t xml:space="preserve">O. W. </w:t>
      </w:r>
      <w:r w:rsidRPr="00002E41">
        <w:rPr>
          <w:rFonts w:ascii="Baskerville" w:hAnsi="Baskerville"/>
          <w:iCs/>
          <w:sz w:val="20"/>
          <w:szCs w:val="20"/>
          <w:lang w:val="en-US"/>
        </w:rPr>
        <w:t xml:space="preserve">Pedersen, </w:t>
      </w:r>
      <w:r w:rsidRPr="00002E41">
        <w:rPr>
          <w:rFonts w:ascii="Baskerville" w:hAnsi="Baskerville"/>
          <w:i/>
          <w:iCs/>
          <w:sz w:val="20"/>
          <w:szCs w:val="20"/>
          <w:lang w:val="en-US"/>
        </w:rPr>
        <w:t>Environmental Law</w:t>
      </w:r>
      <w:r>
        <w:rPr>
          <w:rFonts w:ascii="Baskerville" w:hAnsi="Baskerville"/>
          <w:iCs/>
          <w:sz w:val="20"/>
          <w:szCs w:val="20"/>
          <w:lang w:val="en-US"/>
        </w:rPr>
        <w:t xml:space="preserve"> (8</w:t>
      </w:r>
      <w:r w:rsidRPr="00EE7AE6">
        <w:rPr>
          <w:rFonts w:ascii="Baskerville" w:hAnsi="Baskerville"/>
          <w:iCs/>
          <w:sz w:val="20"/>
          <w:szCs w:val="20"/>
          <w:vertAlign w:val="superscript"/>
          <w:lang w:val="en-US"/>
        </w:rPr>
        <w:t>th</w:t>
      </w:r>
      <w:r>
        <w:rPr>
          <w:rFonts w:ascii="Baskerville" w:hAnsi="Baskerville"/>
          <w:iCs/>
          <w:sz w:val="20"/>
          <w:szCs w:val="20"/>
          <w:lang w:val="en-US"/>
        </w:rPr>
        <w:t xml:space="preserve"> edn, OUP 2013), p</w:t>
      </w:r>
      <w:r w:rsidRPr="00002E41">
        <w:rPr>
          <w:rFonts w:ascii="Baskerville" w:hAnsi="Baskerville"/>
          <w:iCs/>
          <w:sz w:val="20"/>
          <w:szCs w:val="20"/>
          <w:lang w:val="en-US"/>
        </w:rPr>
        <w:t xml:space="preserve"> 7</w:t>
      </w:r>
      <w:r>
        <w:rPr>
          <w:rFonts w:ascii="Baskerville" w:hAnsi="Baskerville"/>
          <w:iCs/>
          <w:sz w:val="20"/>
          <w:szCs w:val="20"/>
          <w:lang w:val="en-US"/>
        </w:rPr>
        <w:t>38.</w:t>
      </w:r>
    </w:p>
  </w:footnote>
  <w:footnote w:id="9">
    <w:p w14:paraId="35B06DAF" w14:textId="270DE78B" w:rsidR="003E41D0" w:rsidRPr="00717457" w:rsidRDefault="003E41D0" w:rsidP="00B55A1A">
      <w:pPr>
        <w:pStyle w:val="FootnoteText"/>
        <w:rPr>
          <w:rFonts w:ascii="Baskerville" w:hAnsi="Baskerville"/>
          <w:sz w:val="20"/>
          <w:szCs w:val="20"/>
          <w:lang w:val="en-US"/>
        </w:rPr>
      </w:pPr>
      <w:r w:rsidRPr="00717457">
        <w:rPr>
          <w:rStyle w:val="FootnoteReference"/>
          <w:rFonts w:ascii="Baskerville" w:hAnsi="Baskerville"/>
          <w:sz w:val="20"/>
          <w:szCs w:val="20"/>
        </w:rPr>
        <w:footnoteRef/>
      </w:r>
      <w:r w:rsidRPr="00717457">
        <w:rPr>
          <w:rFonts w:ascii="Baskerville" w:hAnsi="Baskerville"/>
          <w:sz w:val="20"/>
          <w:szCs w:val="20"/>
        </w:rPr>
        <w:t xml:space="preserve"> </w:t>
      </w:r>
      <w:r w:rsidRPr="00D969F3">
        <w:rPr>
          <w:rFonts w:ascii="Baskerville" w:hAnsi="Baskerville"/>
          <w:sz w:val="20"/>
          <w:szCs w:val="20"/>
        </w:rPr>
        <w:t>Ibid.</w:t>
      </w:r>
    </w:p>
  </w:footnote>
  <w:footnote w:id="10">
    <w:p w14:paraId="411836DA" w14:textId="663D5D70" w:rsidR="003E41D0" w:rsidRPr="00EF1FA6" w:rsidRDefault="003E41D0">
      <w:pPr>
        <w:pStyle w:val="FootnoteText"/>
        <w:rPr>
          <w:rFonts w:ascii="Baskerville" w:hAnsi="Baskerville"/>
          <w:sz w:val="20"/>
          <w:szCs w:val="20"/>
        </w:rPr>
      </w:pPr>
      <w:r w:rsidRPr="00705F55">
        <w:rPr>
          <w:rStyle w:val="FootnoteReference"/>
          <w:rFonts w:ascii="Baskerville" w:hAnsi="Baskerville"/>
          <w:sz w:val="20"/>
          <w:szCs w:val="20"/>
        </w:rPr>
        <w:footnoteRef/>
      </w:r>
      <w:r w:rsidRPr="00705F55">
        <w:rPr>
          <w:rFonts w:ascii="Baskerville" w:hAnsi="Baskerville"/>
          <w:sz w:val="20"/>
          <w:szCs w:val="20"/>
        </w:rPr>
        <w:t xml:space="preserve"> </w:t>
      </w:r>
      <w:r w:rsidRPr="00705F55">
        <w:rPr>
          <w:rFonts w:ascii="Baskerville" w:hAnsi="Baskerville"/>
          <w:bCs/>
          <w:sz w:val="20"/>
          <w:szCs w:val="20"/>
        </w:rPr>
        <w:t>Council Directive 2009/147/EC on the conservation of wild birds</w:t>
      </w:r>
      <w:r w:rsidRPr="0079516C">
        <w:rPr>
          <w:rFonts w:ascii="Baskerville" w:hAnsi="Baskerville"/>
          <w:bCs/>
          <w:iCs/>
          <w:sz w:val="20"/>
          <w:szCs w:val="20"/>
          <w:lang w:val="en-US"/>
        </w:rPr>
        <w:t>, OJ 2</w:t>
      </w:r>
      <w:r w:rsidRPr="00EF1FA6">
        <w:rPr>
          <w:rFonts w:ascii="Baskerville" w:hAnsi="Baskerville"/>
          <w:bCs/>
          <w:iCs/>
          <w:sz w:val="20"/>
          <w:szCs w:val="20"/>
          <w:lang w:val="en-US"/>
        </w:rPr>
        <w:t xml:space="preserve">009 L20/7 </w:t>
      </w:r>
      <w:r w:rsidRPr="00EF1FA6">
        <w:rPr>
          <w:rFonts w:ascii="Baskerville" w:hAnsi="Baskerville"/>
          <w:sz w:val="20"/>
          <w:szCs w:val="20"/>
        </w:rPr>
        <w:t>[hereafter the Wild Birds Directive].</w:t>
      </w:r>
    </w:p>
  </w:footnote>
  <w:footnote w:id="11">
    <w:p w14:paraId="27C5E1FE" w14:textId="566318E5" w:rsidR="003E41D0" w:rsidRPr="00454ABE" w:rsidRDefault="003E41D0">
      <w:pPr>
        <w:pStyle w:val="FootnoteText"/>
        <w:rPr>
          <w:rFonts w:ascii="Baskerville" w:hAnsi="Baskerville"/>
          <w:bCs/>
          <w:sz w:val="20"/>
          <w:szCs w:val="20"/>
        </w:rPr>
      </w:pPr>
      <w:r w:rsidRPr="00EF1FA6">
        <w:rPr>
          <w:rStyle w:val="FootnoteReference"/>
          <w:rFonts w:ascii="Baskerville" w:hAnsi="Baskerville"/>
          <w:sz w:val="20"/>
          <w:szCs w:val="20"/>
        </w:rPr>
        <w:footnoteRef/>
      </w:r>
      <w:r w:rsidRPr="00EF1FA6">
        <w:t xml:space="preserve"> </w:t>
      </w:r>
      <w:r w:rsidRPr="00EF1FA6">
        <w:rPr>
          <w:rFonts w:ascii="Baskerville" w:hAnsi="Baskerville"/>
          <w:bCs/>
          <w:sz w:val="20"/>
          <w:szCs w:val="20"/>
        </w:rPr>
        <w:t>Council Directive 92/43/EEC on the conservation of natural habitats and of wild fauna and flora,</w:t>
      </w:r>
      <w:r w:rsidRPr="00EF1FA6">
        <w:rPr>
          <w:rFonts w:ascii="Plantin" w:hAnsi="Plantin" w:cs="Times New Roman"/>
          <w:sz w:val="18"/>
          <w:szCs w:val="18"/>
        </w:rPr>
        <w:t xml:space="preserve"> </w:t>
      </w:r>
      <w:r w:rsidRPr="00EF1FA6">
        <w:rPr>
          <w:rFonts w:ascii="Baskerville" w:hAnsi="Baskerville"/>
          <w:bCs/>
          <w:sz w:val="20"/>
          <w:szCs w:val="20"/>
        </w:rPr>
        <w:t xml:space="preserve">[1992] OJ L206/7 </w:t>
      </w:r>
      <w:r w:rsidRPr="00EF1FA6">
        <w:rPr>
          <w:rFonts w:ascii="Baskerville" w:hAnsi="Baskerville"/>
          <w:sz w:val="20"/>
          <w:szCs w:val="20"/>
        </w:rPr>
        <w:t>[hereafter the Habitats Directive].</w:t>
      </w:r>
    </w:p>
  </w:footnote>
  <w:footnote w:id="12">
    <w:p w14:paraId="138DF06D" w14:textId="3619E722" w:rsidR="003E41D0" w:rsidRPr="00C45693" w:rsidRDefault="003E41D0" w:rsidP="005A3AE2">
      <w:pPr>
        <w:pStyle w:val="FootnoteText"/>
        <w:rPr>
          <w:rFonts w:ascii="Baskerville" w:hAnsi="Baskerville"/>
          <w:sz w:val="20"/>
          <w:szCs w:val="20"/>
          <w:lang w:val="en-US"/>
        </w:rPr>
      </w:pPr>
      <w:r w:rsidRPr="00C45693">
        <w:rPr>
          <w:rStyle w:val="FootnoteReference"/>
          <w:rFonts w:ascii="Baskerville" w:hAnsi="Baskerville"/>
          <w:sz w:val="20"/>
          <w:szCs w:val="20"/>
        </w:rPr>
        <w:footnoteRef/>
      </w:r>
      <w:r w:rsidRPr="00C45693">
        <w:rPr>
          <w:rFonts w:ascii="Baskerville" w:hAnsi="Baskerville"/>
          <w:sz w:val="20"/>
          <w:szCs w:val="20"/>
        </w:rPr>
        <w:t xml:space="preserve"> </w:t>
      </w:r>
      <w:r w:rsidRPr="004F2395">
        <w:rPr>
          <w:rFonts w:ascii="Baskerville" w:hAnsi="Baskerville"/>
          <w:sz w:val="20"/>
          <w:szCs w:val="20"/>
        </w:rPr>
        <w:t>(COM (2011) 244 final).</w:t>
      </w:r>
      <w:r>
        <w:rPr>
          <w:rFonts w:ascii="Baskerville" w:hAnsi="Baskerville"/>
          <w:sz w:val="20"/>
          <w:szCs w:val="20"/>
        </w:rPr>
        <w:t xml:space="preserve"> The EU Biodiversity Strategy </w:t>
      </w:r>
      <w:r w:rsidRPr="00C92D21">
        <w:rPr>
          <w:rFonts w:ascii="Baskerville" w:hAnsi="Baskerville"/>
          <w:bCs/>
          <w:sz w:val="20"/>
          <w:szCs w:val="20"/>
        </w:rPr>
        <w:t>aims to halt biodiversity loss by 2020.</w:t>
      </w:r>
      <w:r>
        <w:rPr>
          <w:rFonts w:ascii="Baskerville" w:hAnsi="Baskerville"/>
          <w:bCs/>
          <w:color w:val="FF0000"/>
          <w:sz w:val="20"/>
          <w:szCs w:val="20"/>
        </w:rPr>
        <w:t xml:space="preserve"> </w:t>
      </w:r>
    </w:p>
  </w:footnote>
  <w:footnote w:id="13">
    <w:p w14:paraId="474D486F" w14:textId="216AF42C" w:rsidR="003E41D0" w:rsidRPr="00E744F9" w:rsidRDefault="003E41D0" w:rsidP="005A3AE2">
      <w:pPr>
        <w:pStyle w:val="FootnoteText"/>
        <w:rPr>
          <w:rFonts w:ascii="Baskerville" w:hAnsi="Baskerville"/>
          <w:color w:val="FF0000"/>
          <w:sz w:val="20"/>
          <w:szCs w:val="20"/>
        </w:rPr>
      </w:pPr>
      <w:r w:rsidRPr="00E744F9">
        <w:rPr>
          <w:rStyle w:val="FootnoteReference"/>
          <w:rFonts w:ascii="Baskerville" w:hAnsi="Baskerville"/>
          <w:sz w:val="20"/>
          <w:szCs w:val="20"/>
        </w:rPr>
        <w:footnoteRef/>
      </w:r>
      <w:r w:rsidRPr="00E744F9">
        <w:rPr>
          <w:rFonts w:ascii="Baskerville" w:hAnsi="Baskerville"/>
          <w:sz w:val="20"/>
          <w:szCs w:val="20"/>
        </w:rPr>
        <w:t xml:space="preserve"> </w:t>
      </w:r>
      <w:r w:rsidRPr="006D1A5E">
        <w:rPr>
          <w:rFonts w:ascii="Baskerville" w:hAnsi="Baskerville"/>
          <w:sz w:val="20"/>
          <w:szCs w:val="20"/>
        </w:rPr>
        <w:t>Habitats Directive, Art. 3:</w:t>
      </w:r>
      <w:r>
        <w:rPr>
          <w:rFonts w:ascii="Baskerville" w:hAnsi="Baskerville"/>
          <w:color w:val="FF0000"/>
          <w:sz w:val="20"/>
          <w:szCs w:val="20"/>
        </w:rPr>
        <w:t xml:space="preserve"> </w:t>
      </w:r>
      <w:r w:rsidRPr="00B14A1D">
        <w:rPr>
          <w:rFonts w:ascii="Baskerville" w:hAnsi="Baskerville"/>
          <w:sz w:val="20"/>
          <w:szCs w:val="20"/>
          <w:lang w:val="en-US"/>
        </w:rPr>
        <w:t xml:space="preserve">“A coherent European ecological network of special areas of conservation shall be set up under the title </w:t>
      </w:r>
      <w:r w:rsidRPr="00C834C6">
        <w:rPr>
          <w:rFonts w:ascii="Baskerville" w:hAnsi="Baskerville"/>
          <w:sz w:val="20"/>
          <w:szCs w:val="20"/>
          <w:lang w:val="en-US"/>
        </w:rPr>
        <w:t>Natura 2000.</w:t>
      </w:r>
      <w:r w:rsidRPr="00B14A1D">
        <w:rPr>
          <w:rFonts w:ascii="Baskerville" w:hAnsi="Baskerville"/>
          <w:sz w:val="20"/>
          <w:szCs w:val="20"/>
          <w:lang w:val="en-US"/>
        </w:rPr>
        <w:t xml:space="preserve"> This network, composed of sites hosting the natural habitat types listed in Annex I and habitats of the species listed in Annex II, shall enable the natural habitat types and the species’ habitats concerned to be maintained or, where appropriate, restored at a </w:t>
      </w:r>
      <w:r w:rsidRPr="00C834C6">
        <w:rPr>
          <w:rFonts w:ascii="Baskerville" w:hAnsi="Baskerville"/>
          <w:bCs/>
          <w:sz w:val="20"/>
          <w:szCs w:val="20"/>
          <w:lang w:val="en-US"/>
        </w:rPr>
        <w:t>favourable conservation status</w:t>
      </w:r>
      <w:r w:rsidRPr="00B14A1D">
        <w:rPr>
          <w:rFonts w:ascii="Baskerville" w:hAnsi="Baskerville"/>
          <w:b/>
          <w:bCs/>
          <w:sz w:val="20"/>
          <w:szCs w:val="20"/>
          <w:lang w:val="en-US"/>
        </w:rPr>
        <w:t xml:space="preserve"> </w:t>
      </w:r>
      <w:r w:rsidRPr="00B14A1D">
        <w:rPr>
          <w:rFonts w:ascii="Baskerville" w:hAnsi="Baskerville"/>
          <w:sz w:val="20"/>
          <w:szCs w:val="20"/>
          <w:lang w:val="en-US"/>
        </w:rPr>
        <w:t>in their natural range. The Natura 2000 network shall include the special protection areas classified by the Member States pursuant to Directive 79/409/EEC.”</w:t>
      </w:r>
    </w:p>
  </w:footnote>
  <w:footnote w:id="14">
    <w:p w14:paraId="622E009B" w14:textId="5A4F1B7D" w:rsidR="003E41D0" w:rsidRPr="003510F3" w:rsidRDefault="003E41D0">
      <w:pPr>
        <w:pStyle w:val="FootnoteText"/>
        <w:rPr>
          <w:rFonts w:ascii="Baskerville" w:hAnsi="Baskerville"/>
          <w:bCs/>
          <w:iCs/>
          <w:color w:val="FF0000"/>
          <w:sz w:val="20"/>
          <w:szCs w:val="20"/>
        </w:rPr>
      </w:pPr>
      <w:r w:rsidRPr="00DA53B1">
        <w:rPr>
          <w:rStyle w:val="FootnoteReference"/>
          <w:rFonts w:ascii="Baskerville" w:hAnsi="Baskerville"/>
          <w:sz w:val="20"/>
          <w:szCs w:val="20"/>
        </w:rPr>
        <w:footnoteRef/>
      </w:r>
      <w:r w:rsidRPr="00DA53B1">
        <w:rPr>
          <w:rFonts w:ascii="Baskerville" w:hAnsi="Baskerville"/>
          <w:sz w:val="20"/>
          <w:szCs w:val="20"/>
        </w:rPr>
        <w:t xml:space="preserve"> </w:t>
      </w:r>
      <w:r>
        <w:rPr>
          <w:rFonts w:ascii="Baskerville" w:hAnsi="Baskerville"/>
          <w:sz w:val="20"/>
          <w:szCs w:val="20"/>
        </w:rPr>
        <w:t xml:space="preserve">The </w:t>
      </w:r>
      <w:r w:rsidRPr="00303935">
        <w:rPr>
          <w:rFonts w:ascii="Baskerville" w:hAnsi="Baskerville"/>
          <w:bCs/>
          <w:iCs/>
          <w:sz w:val="20"/>
          <w:szCs w:val="20"/>
          <w:lang w:val="en-US"/>
        </w:rPr>
        <w:t xml:space="preserve">Conservation (Natural Habitats) Regulations </w:t>
      </w:r>
      <w:r>
        <w:rPr>
          <w:rFonts w:ascii="Baskerville" w:hAnsi="Baskerville"/>
          <w:bCs/>
          <w:iCs/>
          <w:sz w:val="20"/>
          <w:szCs w:val="20"/>
          <w:lang w:val="en-US"/>
        </w:rPr>
        <w:t>(</w:t>
      </w:r>
      <w:r w:rsidRPr="00303935">
        <w:rPr>
          <w:rFonts w:ascii="Baskerville" w:hAnsi="Baskerville"/>
          <w:bCs/>
          <w:iCs/>
          <w:sz w:val="20"/>
          <w:szCs w:val="20"/>
        </w:rPr>
        <w:t>SI 1994/2716</w:t>
      </w:r>
      <w:r>
        <w:rPr>
          <w:rFonts w:ascii="Baskerville" w:hAnsi="Baskerville"/>
          <w:bCs/>
          <w:iCs/>
          <w:sz w:val="20"/>
          <w:szCs w:val="20"/>
        </w:rPr>
        <w:t>)</w:t>
      </w:r>
      <w:r w:rsidRPr="00303935">
        <w:rPr>
          <w:rFonts w:ascii="Baskerville" w:hAnsi="Baskerville"/>
          <w:bCs/>
          <w:iCs/>
          <w:sz w:val="20"/>
          <w:szCs w:val="20"/>
        </w:rPr>
        <w:t>.</w:t>
      </w:r>
    </w:p>
  </w:footnote>
  <w:footnote w:id="15">
    <w:p w14:paraId="38E742E8" w14:textId="31997B93" w:rsidR="003E41D0" w:rsidRPr="00792E1F" w:rsidRDefault="003E41D0">
      <w:pPr>
        <w:pStyle w:val="FootnoteText"/>
        <w:rPr>
          <w:rFonts w:ascii="Baskerville" w:hAnsi="Baskerville"/>
          <w:sz w:val="20"/>
          <w:szCs w:val="20"/>
          <w:lang w:val="en-US"/>
        </w:rPr>
      </w:pPr>
      <w:r w:rsidRPr="00717457">
        <w:rPr>
          <w:rStyle w:val="FootnoteReference"/>
          <w:rFonts w:ascii="Baskerville" w:hAnsi="Baskerville"/>
          <w:sz w:val="20"/>
          <w:szCs w:val="20"/>
        </w:rPr>
        <w:footnoteRef/>
      </w:r>
      <w:r w:rsidRPr="00717457">
        <w:rPr>
          <w:rFonts w:ascii="Baskerville" w:hAnsi="Baskerville"/>
          <w:sz w:val="20"/>
          <w:szCs w:val="20"/>
        </w:rPr>
        <w:t xml:space="preserve"> </w:t>
      </w:r>
      <w:r>
        <w:rPr>
          <w:rFonts w:ascii="Baskerville" w:hAnsi="Baskerville"/>
          <w:sz w:val="20"/>
          <w:szCs w:val="20"/>
        </w:rPr>
        <w:t>EC</w:t>
      </w:r>
      <w:r w:rsidRPr="00792E1F">
        <w:rPr>
          <w:rFonts w:ascii="Baskerville" w:hAnsi="Baskerville"/>
          <w:sz w:val="20"/>
          <w:szCs w:val="20"/>
        </w:rPr>
        <w:t xml:space="preserve">, ‘The Habitats Directive’, </w:t>
      </w:r>
      <w:r w:rsidRPr="00792E1F">
        <w:rPr>
          <w:rFonts w:ascii="Baskerville" w:hAnsi="Baskerville"/>
          <w:i/>
          <w:sz w:val="20"/>
          <w:szCs w:val="20"/>
        </w:rPr>
        <w:t>European Commission</w:t>
      </w:r>
      <w:r>
        <w:rPr>
          <w:rFonts w:ascii="Baskerville" w:hAnsi="Baskerville"/>
          <w:i/>
          <w:sz w:val="20"/>
          <w:szCs w:val="20"/>
        </w:rPr>
        <w:t xml:space="preserve"> </w:t>
      </w:r>
      <w:r w:rsidRPr="00792E1F">
        <w:rPr>
          <w:rFonts w:ascii="Baskerville" w:hAnsi="Baskerville"/>
          <w:sz w:val="20"/>
          <w:szCs w:val="20"/>
        </w:rPr>
        <w:t>&lt;http://ec.europa.eu/environment/nature/legislation/habitatsdirective/index_en.htm&gt; Date accessed: 18</w:t>
      </w:r>
      <w:r w:rsidRPr="00792E1F">
        <w:rPr>
          <w:rFonts w:ascii="Baskerville" w:hAnsi="Baskerville"/>
          <w:sz w:val="20"/>
          <w:szCs w:val="20"/>
          <w:vertAlign w:val="superscript"/>
        </w:rPr>
        <w:t>th</w:t>
      </w:r>
      <w:r w:rsidRPr="00792E1F">
        <w:rPr>
          <w:rFonts w:ascii="Baskerville" w:hAnsi="Baskerville"/>
          <w:sz w:val="20"/>
          <w:szCs w:val="20"/>
        </w:rPr>
        <w:t xml:space="preserve"> April 2017.</w:t>
      </w:r>
    </w:p>
  </w:footnote>
  <w:footnote w:id="16">
    <w:p w14:paraId="2E1FB988" w14:textId="7E49FAAA" w:rsidR="003E41D0" w:rsidRPr="00125D0D" w:rsidRDefault="003E41D0" w:rsidP="00125D0D">
      <w:pPr>
        <w:pStyle w:val="FootnoteText"/>
        <w:rPr>
          <w:rFonts w:ascii="Baskerville" w:hAnsi="Baskerville"/>
          <w:sz w:val="20"/>
          <w:szCs w:val="20"/>
        </w:rPr>
      </w:pPr>
      <w:r w:rsidRPr="00CB61A8">
        <w:rPr>
          <w:rStyle w:val="FootnoteReference"/>
          <w:rFonts w:ascii="Baskerville" w:hAnsi="Baskerville"/>
          <w:sz w:val="20"/>
          <w:szCs w:val="20"/>
        </w:rPr>
        <w:footnoteRef/>
      </w:r>
      <w:r w:rsidRPr="00CB61A8">
        <w:rPr>
          <w:rFonts w:ascii="Baskerville" w:hAnsi="Baskerville"/>
          <w:sz w:val="20"/>
          <w:szCs w:val="20"/>
        </w:rPr>
        <w:t xml:space="preserve"> </w:t>
      </w:r>
      <w:r w:rsidRPr="00125D0D">
        <w:rPr>
          <w:rFonts w:ascii="Baskerville" w:hAnsi="Baskerville"/>
          <w:sz w:val="20"/>
          <w:szCs w:val="20"/>
        </w:rPr>
        <w:t>S</w:t>
      </w:r>
      <w:r>
        <w:rPr>
          <w:rFonts w:ascii="Baskerville" w:hAnsi="Baskerville"/>
          <w:sz w:val="20"/>
          <w:szCs w:val="20"/>
        </w:rPr>
        <w:t>.</w:t>
      </w:r>
      <w:r w:rsidRPr="00125D0D">
        <w:rPr>
          <w:rFonts w:ascii="Baskerville" w:hAnsi="Baskerville"/>
          <w:sz w:val="20"/>
          <w:szCs w:val="20"/>
        </w:rPr>
        <w:t xml:space="preserve"> Choongh and H</w:t>
      </w:r>
      <w:r>
        <w:rPr>
          <w:rFonts w:ascii="Baskerville" w:hAnsi="Baskerville"/>
          <w:sz w:val="20"/>
          <w:szCs w:val="20"/>
        </w:rPr>
        <w:t xml:space="preserve">. </w:t>
      </w:r>
      <w:r w:rsidRPr="00125D0D">
        <w:rPr>
          <w:rFonts w:ascii="Baskerville" w:hAnsi="Baskerville"/>
          <w:sz w:val="20"/>
          <w:szCs w:val="20"/>
        </w:rPr>
        <w:t>Mohamed, members of </w:t>
      </w:r>
      <w:r>
        <w:rPr>
          <w:rFonts w:ascii="Baskerville" w:hAnsi="Baskerville"/>
          <w:sz w:val="20"/>
          <w:szCs w:val="20"/>
        </w:rPr>
        <w:t xml:space="preserve">the </w:t>
      </w:r>
      <w:r w:rsidRPr="00125D0D">
        <w:rPr>
          <w:rFonts w:ascii="Baskerville" w:hAnsi="Baskerville"/>
          <w:sz w:val="20"/>
          <w:szCs w:val="20"/>
        </w:rPr>
        <w:t>No</w:t>
      </w:r>
      <w:r>
        <w:rPr>
          <w:rFonts w:ascii="Baskerville" w:hAnsi="Baskerville"/>
          <w:sz w:val="20"/>
          <w:szCs w:val="20"/>
        </w:rPr>
        <w:t xml:space="preserve">. </w:t>
      </w:r>
      <w:r w:rsidRPr="00125D0D">
        <w:rPr>
          <w:rFonts w:ascii="Baskerville" w:hAnsi="Baskerville"/>
          <w:sz w:val="20"/>
          <w:szCs w:val="20"/>
        </w:rPr>
        <w:t xml:space="preserve">5 Chambers Planning &amp; Environment Law Group, gave a talk </w:t>
      </w:r>
      <w:r>
        <w:rPr>
          <w:rFonts w:ascii="Baskerville" w:hAnsi="Baskerville"/>
          <w:sz w:val="20"/>
          <w:szCs w:val="20"/>
        </w:rPr>
        <w:t>in 2014 titled ‘</w:t>
      </w:r>
      <w:r w:rsidRPr="00DB4656">
        <w:rPr>
          <w:rFonts w:ascii="Baskerville" w:hAnsi="Baskerville"/>
          <w:bCs/>
          <w:sz w:val="20"/>
          <w:szCs w:val="20"/>
          <w:lang w:val="en-US"/>
        </w:rPr>
        <w:t>Tread Carefully: A hop, skip and jump through the Habitats Regulations’</w:t>
      </w:r>
      <w:r w:rsidRPr="00125D0D">
        <w:rPr>
          <w:rFonts w:ascii="Baskerville" w:hAnsi="Baskerville"/>
          <w:sz w:val="20"/>
          <w:szCs w:val="20"/>
        </w:rPr>
        <w:t xml:space="preserve"> at the A</w:t>
      </w:r>
      <w:r>
        <w:rPr>
          <w:rFonts w:ascii="Baskerville" w:hAnsi="Baskerville"/>
          <w:sz w:val="20"/>
          <w:szCs w:val="20"/>
        </w:rPr>
        <w:t>nnual Planning Review in London, at 7.</w:t>
      </w:r>
    </w:p>
  </w:footnote>
  <w:footnote w:id="17">
    <w:p w14:paraId="4F86E772" w14:textId="21BDAAFA" w:rsidR="003E41D0" w:rsidRPr="007B5DF2" w:rsidRDefault="003E41D0">
      <w:pPr>
        <w:pStyle w:val="FootnoteText"/>
        <w:rPr>
          <w:rFonts w:ascii="Baskerville" w:hAnsi="Baskerville"/>
          <w:sz w:val="20"/>
          <w:szCs w:val="20"/>
          <w:lang w:val="en-US"/>
        </w:rPr>
      </w:pPr>
      <w:r w:rsidRPr="007B5DF2">
        <w:rPr>
          <w:rStyle w:val="FootnoteReference"/>
          <w:rFonts w:ascii="Baskerville" w:hAnsi="Baskerville"/>
          <w:sz w:val="20"/>
          <w:szCs w:val="20"/>
        </w:rPr>
        <w:footnoteRef/>
      </w:r>
      <w:r w:rsidRPr="007B5DF2">
        <w:rPr>
          <w:rFonts w:ascii="Baskerville" w:hAnsi="Baskerville"/>
          <w:sz w:val="20"/>
          <w:szCs w:val="20"/>
        </w:rPr>
        <w:t xml:space="preserve"> </w:t>
      </w:r>
      <w:r w:rsidRPr="00EC504A">
        <w:rPr>
          <w:rFonts w:ascii="Baskerville" w:hAnsi="Baskerville"/>
          <w:bCs/>
          <w:sz w:val="20"/>
          <w:szCs w:val="20"/>
          <w:lang w:val="en-US"/>
        </w:rPr>
        <w:t>Habitats Regulations, s. 9(5)</w:t>
      </w:r>
      <w:r w:rsidRPr="00CD17B5">
        <w:rPr>
          <w:rFonts w:ascii="Baskerville" w:hAnsi="Baskerville"/>
          <w:bCs/>
          <w:sz w:val="20"/>
          <w:szCs w:val="20"/>
          <w:lang w:val="en-US"/>
        </w:rPr>
        <w:t>.</w:t>
      </w:r>
    </w:p>
  </w:footnote>
  <w:footnote w:id="18">
    <w:p w14:paraId="4173B26A" w14:textId="5B069C34" w:rsidR="003E41D0" w:rsidRPr="00D5562F" w:rsidRDefault="003E41D0">
      <w:pPr>
        <w:pStyle w:val="FootnoteText"/>
        <w:rPr>
          <w:rFonts w:ascii="Baskerville" w:hAnsi="Baskerville"/>
          <w:bCs/>
          <w:sz w:val="20"/>
          <w:szCs w:val="20"/>
        </w:rPr>
      </w:pPr>
      <w:r w:rsidRPr="00E87172">
        <w:rPr>
          <w:rStyle w:val="FootnoteReference"/>
          <w:rFonts w:ascii="Baskerville" w:hAnsi="Baskerville"/>
          <w:sz w:val="20"/>
          <w:szCs w:val="20"/>
        </w:rPr>
        <w:footnoteRef/>
      </w:r>
      <w:r w:rsidRPr="00E87172">
        <w:rPr>
          <w:rFonts w:ascii="Baskerville" w:hAnsi="Baskerville"/>
          <w:sz w:val="20"/>
          <w:szCs w:val="20"/>
        </w:rPr>
        <w:t xml:space="preserve"> </w:t>
      </w:r>
      <w:r>
        <w:rPr>
          <w:rFonts w:ascii="Baskerville" w:hAnsi="Baskerville"/>
          <w:sz w:val="20"/>
          <w:szCs w:val="20"/>
        </w:rPr>
        <w:t xml:space="preserve">J. Palmer, </w:t>
      </w:r>
      <w:r w:rsidRPr="00D5562F">
        <w:rPr>
          <w:rFonts w:ascii="Baskerville" w:hAnsi="Baskerville"/>
          <w:sz w:val="20"/>
          <w:szCs w:val="20"/>
        </w:rPr>
        <w:t>‘</w:t>
      </w:r>
      <w:r w:rsidRPr="00D5562F">
        <w:rPr>
          <w:rFonts w:ascii="Baskerville" w:hAnsi="Baskerville"/>
          <w:bCs/>
          <w:sz w:val="20"/>
          <w:szCs w:val="20"/>
        </w:rPr>
        <w:t xml:space="preserve">A Guide </w:t>
      </w:r>
      <w:r>
        <w:rPr>
          <w:rFonts w:ascii="Baskerville" w:hAnsi="Baskerville"/>
          <w:bCs/>
          <w:sz w:val="20"/>
          <w:szCs w:val="20"/>
        </w:rPr>
        <w:t>t</w:t>
      </w:r>
      <w:r w:rsidRPr="00D5562F">
        <w:rPr>
          <w:rFonts w:ascii="Baskerville" w:hAnsi="Baskerville"/>
          <w:bCs/>
          <w:sz w:val="20"/>
          <w:szCs w:val="20"/>
        </w:rPr>
        <w:t xml:space="preserve">o Wildlife Legislation </w:t>
      </w:r>
      <w:r>
        <w:rPr>
          <w:rFonts w:ascii="Baskerville" w:hAnsi="Baskerville"/>
          <w:bCs/>
          <w:sz w:val="20"/>
          <w:szCs w:val="20"/>
        </w:rPr>
        <w:t>a</w:t>
      </w:r>
      <w:r w:rsidRPr="00D5562F">
        <w:rPr>
          <w:rFonts w:ascii="Baskerville" w:hAnsi="Baskerville"/>
          <w:bCs/>
          <w:sz w:val="20"/>
          <w:szCs w:val="20"/>
        </w:rPr>
        <w:t>nd Site Designations’</w:t>
      </w:r>
      <w:r>
        <w:rPr>
          <w:rFonts w:ascii="Baskerville" w:hAnsi="Baskerville"/>
          <w:bCs/>
          <w:sz w:val="20"/>
          <w:szCs w:val="20"/>
        </w:rPr>
        <w:t xml:space="preserve"> (</w:t>
      </w:r>
      <w:r w:rsidRPr="00D5562F">
        <w:rPr>
          <w:rFonts w:ascii="Baskerville" w:hAnsi="Baskerville"/>
          <w:bCs/>
          <w:sz w:val="20"/>
          <w:szCs w:val="20"/>
        </w:rPr>
        <w:t>Cumbria Biological Data Network</w:t>
      </w:r>
      <w:r>
        <w:rPr>
          <w:rFonts w:ascii="Baskerville" w:hAnsi="Baskerville"/>
          <w:bCs/>
          <w:sz w:val="20"/>
          <w:szCs w:val="20"/>
        </w:rPr>
        <w:t>, Version 2.1 – May 2010)</w:t>
      </w:r>
      <w:r>
        <w:rPr>
          <w:rFonts w:ascii="Baskerville" w:hAnsi="Baskerville"/>
          <w:sz w:val="20"/>
          <w:szCs w:val="20"/>
        </w:rPr>
        <w:t>, at 7.</w:t>
      </w:r>
    </w:p>
  </w:footnote>
  <w:footnote w:id="19">
    <w:p w14:paraId="574C0966" w14:textId="5666A1FE" w:rsidR="003E41D0" w:rsidRPr="00990903" w:rsidRDefault="003E41D0">
      <w:pPr>
        <w:pStyle w:val="FootnoteText"/>
        <w:rPr>
          <w:rFonts w:ascii="Baskerville" w:hAnsi="Baskerville"/>
          <w:sz w:val="20"/>
          <w:szCs w:val="20"/>
          <w:lang w:val="en-US"/>
        </w:rPr>
      </w:pPr>
      <w:r w:rsidRPr="00990903">
        <w:rPr>
          <w:rStyle w:val="FootnoteReference"/>
          <w:rFonts w:ascii="Baskerville" w:hAnsi="Baskerville"/>
          <w:sz w:val="20"/>
          <w:szCs w:val="20"/>
        </w:rPr>
        <w:footnoteRef/>
      </w:r>
      <w:r w:rsidRPr="00990903">
        <w:rPr>
          <w:rFonts w:ascii="Baskerville" w:hAnsi="Baskerville"/>
          <w:sz w:val="20"/>
          <w:szCs w:val="20"/>
        </w:rPr>
        <w:t xml:space="preserve"> </w:t>
      </w:r>
      <w:r>
        <w:rPr>
          <w:rFonts w:ascii="Baskerville" w:hAnsi="Baskerville"/>
          <w:sz w:val="20"/>
          <w:szCs w:val="20"/>
        </w:rPr>
        <w:t>The Habitats Regulations, s. 39(2)(c).</w:t>
      </w:r>
    </w:p>
  </w:footnote>
  <w:footnote w:id="20">
    <w:p w14:paraId="30E7331B" w14:textId="170CF091" w:rsidR="003E41D0" w:rsidRPr="00362D4F" w:rsidRDefault="003E41D0">
      <w:pPr>
        <w:pStyle w:val="FootnoteText"/>
        <w:rPr>
          <w:rFonts w:ascii="Baskerville" w:hAnsi="Baskerville"/>
          <w:sz w:val="20"/>
          <w:szCs w:val="20"/>
          <w:lang w:val="en-US"/>
        </w:rPr>
      </w:pPr>
      <w:r w:rsidRPr="00362D4F">
        <w:rPr>
          <w:rStyle w:val="FootnoteReference"/>
          <w:rFonts w:ascii="Baskerville" w:hAnsi="Baskerville"/>
          <w:sz w:val="20"/>
          <w:szCs w:val="20"/>
        </w:rPr>
        <w:footnoteRef/>
      </w:r>
      <w:r w:rsidRPr="00362D4F">
        <w:rPr>
          <w:rFonts w:ascii="Baskerville" w:hAnsi="Baskerville"/>
          <w:sz w:val="20"/>
          <w:szCs w:val="20"/>
        </w:rPr>
        <w:t xml:space="preserve"> </w:t>
      </w:r>
      <w:r w:rsidRPr="00CD17B5">
        <w:rPr>
          <w:rFonts w:ascii="Baskerville" w:hAnsi="Baskerville"/>
          <w:sz w:val="20"/>
          <w:szCs w:val="20"/>
        </w:rPr>
        <w:t>Habitats Directive, Para. 4, Art. 6.</w:t>
      </w:r>
    </w:p>
  </w:footnote>
  <w:footnote w:id="21">
    <w:p w14:paraId="69E62A75" w14:textId="77777777" w:rsidR="003E41D0" w:rsidRPr="00ED2D78" w:rsidRDefault="003E41D0" w:rsidP="008D5A11">
      <w:pPr>
        <w:pStyle w:val="FootnoteText"/>
        <w:rPr>
          <w:rFonts w:ascii="Baskerville" w:hAnsi="Baskerville"/>
          <w:sz w:val="20"/>
          <w:szCs w:val="20"/>
          <w:lang w:val="en-US"/>
        </w:rPr>
      </w:pPr>
      <w:r w:rsidRPr="00ED2D78">
        <w:rPr>
          <w:rStyle w:val="FootnoteReference"/>
          <w:rFonts w:ascii="Baskerville" w:hAnsi="Baskerville"/>
          <w:sz w:val="20"/>
          <w:szCs w:val="20"/>
        </w:rPr>
        <w:footnoteRef/>
      </w:r>
      <w:r w:rsidRPr="00ED2D78">
        <w:rPr>
          <w:rFonts w:ascii="Baskerville" w:hAnsi="Baskerville"/>
          <w:sz w:val="20"/>
          <w:szCs w:val="20"/>
        </w:rPr>
        <w:t xml:space="preserve"> </w:t>
      </w:r>
      <w:r>
        <w:rPr>
          <w:rFonts w:ascii="Baskerville" w:hAnsi="Baskerville"/>
          <w:sz w:val="20"/>
          <w:szCs w:val="20"/>
        </w:rPr>
        <w:t>HM Government, ‘</w:t>
      </w:r>
      <w:r w:rsidRPr="00ED2D78">
        <w:rPr>
          <w:rFonts w:ascii="Baskerville" w:hAnsi="Baskerville"/>
          <w:sz w:val="20"/>
          <w:szCs w:val="20"/>
          <w:lang w:val="en-US"/>
        </w:rPr>
        <w:t xml:space="preserve">UK Marine Policy Statement: </w:t>
      </w:r>
      <w:r>
        <w:rPr>
          <w:rFonts w:ascii="Baskerville" w:hAnsi="Baskerville"/>
          <w:sz w:val="20"/>
          <w:szCs w:val="20"/>
          <w:lang w:val="en-US"/>
        </w:rPr>
        <w:t>Habitats Regulations Assessment’ (London: The Stationary Office 2011)</w:t>
      </w:r>
      <w:r>
        <w:rPr>
          <w:rFonts w:ascii="Baskerville" w:hAnsi="Baskerville"/>
          <w:sz w:val="20"/>
          <w:szCs w:val="20"/>
        </w:rPr>
        <w:t>, at 1.2.</w:t>
      </w:r>
    </w:p>
  </w:footnote>
  <w:footnote w:id="22">
    <w:p w14:paraId="54172396" w14:textId="5D80C4F9" w:rsidR="003E41D0" w:rsidRPr="00E75FC0" w:rsidRDefault="003E41D0">
      <w:pPr>
        <w:pStyle w:val="FootnoteText"/>
        <w:rPr>
          <w:rFonts w:ascii="Baskerville" w:hAnsi="Baskerville"/>
          <w:bCs/>
          <w:color w:val="FF0000"/>
          <w:sz w:val="20"/>
          <w:szCs w:val="20"/>
        </w:rPr>
      </w:pPr>
      <w:r w:rsidRPr="00657246">
        <w:rPr>
          <w:rStyle w:val="FootnoteReference"/>
          <w:rFonts w:ascii="Baskerville" w:hAnsi="Baskerville"/>
          <w:sz w:val="20"/>
          <w:szCs w:val="20"/>
        </w:rPr>
        <w:footnoteRef/>
      </w:r>
      <w:r w:rsidRPr="00657246">
        <w:rPr>
          <w:rFonts w:ascii="Baskerville" w:hAnsi="Baskerville"/>
          <w:sz w:val="20"/>
          <w:szCs w:val="20"/>
        </w:rPr>
        <w:t xml:space="preserve"> </w:t>
      </w:r>
      <w:r w:rsidRPr="00E75FC0">
        <w:rPr>
          <w:rFonts w:ascii="Baskerville" w:hAnsi="Baskerville"/>
          <w:bCs/>
          <w:sz w:val="20"/>
          <w:szCs w:val="20"/>
        </w:rPr>
        <w:t>EEA (2012), ‘Protected Areas in Europe - An Overview’ (EEA Report - No 5/2012, European Environment Agency, Copenhagen).</w:t>
      </w:r>
      <w:r w:rsidRPr="00E75FC0">
        <w:rPr>
          <w:rFonts w:ascii="Baskerville" w:hAnsi="Baskerville"/>
          <w:bCs/>
          <w:color w:val="FF0000"/>
          <w:sz w:val="20"/>
          <w:szCs w:val="20"/>
        </w:rPr>
        <w:t xml:space="preserve"> </w:t>
      </w:r>
    </w:p>
  </w:footnote>
  <w:footnote w:id="23">
    <w:p w14:paraId="1F502582" w14:textId="74D05E6E" w:rsidR="003E41D0" w:rsidRPr="007961E2" w:rsidRDefault="003E41D0">
      <w:pPr>
        <w:pStyle w:val="FootnoteText"/>
        <w:rPr>
          <w:rFonts w:ascii="Baskerville" w:hAnsi="Baskerville"/>
          <w:sz w:val="20"/>
          <w:szCs w:val="20"/>
          <w:lang w:val="en-US"/>
        </w:rPr>
      </w:pPr>
      <w:r w:rsidRPr="007961E2">
        <w:rPr>
          <w:rStyle w:val="FootnoteReference"/>
          <w:rFonts w:ascii="Baskerville" w:hAnsi="Baskerville"/>
          <w:sz w:val="20"/>
          <w:szCs w:val="20"/>
        </w:rPr>
        <w:footnoteRef/>
      </w:r>
      <w:r w:rsidRPr="007961E2">
        <w:rPr>
          <w:rFonts w:ascii="Baskerville" w:hAnsi="Baskerville"/>
          <w:sz w:val="20"/>
          <w:szCs w:val="20"/>
        </w:rPr>
        <w:t xml:space="preserve"> </w:t>
      </w:r>
      <w:r>
        <w:rPr>
          <w:rFonts w:ascii="Baskerville" w:hAnsi="Baskerville"/>
          <w:sz w:val="20"/>
          <w:szCs w:val="20"/>
        </w:rPr>
        <w:t>Ibid.</w:t>
      </w:r>
    </w:p>
  </w:footnote>
  <w:footnote w:id="24">
    <w:p w14:paraId="5FD11452" w14:textId="77777777" w:rsidR="003E41D0" w:rsidRPr="008C1C7E" w:rsidRDefault="003E41D0" w:rsidP="005D710C">
      <w:pPr>
        <w:pStyle w:val="FootnoteText"/>
        <w:rPr>
          <w:rFonts w:ascii="Baskerville" w:hAnsi="Baskerville"/>
          <w:sz w:val="20"/>
          <w:szCs w:val="20"/>
        </w:rPr>
      </w:pPr>
      <w:r w:rsidRPr="008C1C7E">
        <w:rPr>
          <w:rStyle w:val="FootnoteReference"/>
          <w:rFonts w:ascii="Baskerville" w:hAnsi="Baskerville"/>
          <w:sz w:val="20"/>
          <w:szCs w:val="20"/>
        </w:rPr>
        <w:footnoteRef/>
      </w:r>
      <w:r w:rsidRPr="008C1C7E">
        <w:rPr>
          <w:rFonts w:ascii="Baskerville" w:hAnsi="Baskerville"/>
          <w:sz w:val="20"/>
          <w:szCs w:val="20"/>
        </w:rPr>
        <w:t xml:space="preserve"> </w:t>
      </w:r>
      <w:r>
        <w:rPr>
          <w:rFonts w:ascii="Baskerville" w:hAnsi="Baskerville"/>
          <w:sz w:val="20"/>
          <w:szCs w:val="20"/>
        </w:rPr>
        <w:t>C.H. Born</w:t>
      </w:r>
      <w:r w:rsidRPr="008C1C7E">
        <w:rPr>
          <w:rFonts w:ascii="Baskerville" w:hAnsi="Baskerville"/>
          <w:sz w:val="20"/>
          <w:szCs w:val="20"/>
        </w:rPr>
        <w:t xml:space="preserve">, </w:t>
      </w:r>
      <w:r>
        <w:rPr>
          <w:rFonts w:ascii="Baskerville" w:hAnsi="Baskerville"/>
          <w:sz w:val="20"/>
          <w:szCs w:val="20"/>
        </w:rPr>
        <w:t>A. Cliquet</w:t>
      </w:r>
      <w:r w:rsidRPr="008C1C7E">
        <w:rPr>
          <w:rFonts w:ascii="Baskerville" w:hAnsi="Baskerville"/>
          <w:sz w:val="20"/>
          <w:szCs w:val="20"/>
        </w:rPr>
        <w:t xml:space="preserve">, </w:t>
      </w:r>
      <w:r>
        <w:rPr>
          <w:rFonts w:ascii="Baskerville" w:hAnsi="Baskerville"/>
          <w:sz w:val="20"/>
          <w:szCs w:val="20"/>
        </w:rPr>
        <w:t>H. Schoukens</w:t>
      </w:r>
      <w:r w:rsidRPr="008C1C7E">
        <w:rPr>
          <w:rFonts w:ascii="Baskerville" w:hAnsi="Baskerville"/>
          <w:sz w:val="20"/>
          <w:szCs w:val="20"/>
        </w:rPr>
        <w:t xml:space="preserve">, </w:t>
      </w:r>
      <w:r>
        <w:rPr>
          <w:rFonts w:ascii="Baskerville" w:hAnsi="Baskerville"/>
          <w:sz w:val="20"/>
          <w:szCs w:val="20"/>
        </w:rPr>
        <w:t>D. Misonne</w:t>
      </w:r>
      <w:r w:rsidRPr="008C1C7E">
        <w:rPr>
          <w:rFonts w:ascii="Baskerville" w:hAnsi="Baskerville"/>
          <w:sz w:val="20"/>
          <w:szCs w:val="20"/>
        </w:rPr>
        <w:t xml:space="preserve">, and </w:t>
      </w:r>
      <w:r>
        <w:rPr>
          <w:rFonts w:ascii="Baskerville" w:hAnsi="Baskerville"/>
          <w:sz w:val="20"/>
          <w:szCs w:val="20"/>
        </w:rPr>
        <w:t xml:space="preserve">G. Van Hoorick (eds.), </w:t>
      </w:r>
      <w:r w:rsidRPr="008C1C7E">
        <w:rPr>
          <w:rFonts w:ascii="Baskerville" w:hAnsi="Baskerville"/>
          <w:i/>
          <w:sz w:val="20"/>
          <w:szCs w:val="20"/>
        </w:rPr>
        <w:t>The Habitats Directive in its EU Environmental Law Context - European Nature</w:t>
      </w:r>
      <w:r>
        <w:rPr>
          <w:rFonts w:ascii="Baskerville" w:hAnsi="Baskerville"/>
          <w:i/>
          <w:sz w:val="20"/>
          <w:szCs w:val="20"/>
        </w:rPr>
        <w:t>’</w:t>
      </w:r>
      <w:r w:rsidRPr="008C1C7E">
        <w:rPr>
          <w:rFonts w:ascii="Baskerville" w:hAnsi="Baskerville"/>
          <w:i/>
          <w:sz w:val="20"/>
          <w:szCs w:val="20"/>
        </w:rPr>
        <w:t>s Best Hope?</w:t>
      </w:r>
      <w:r w:rsidRPr="008C1C7E">
        <w:rPr>
          <w:rFonts w:ascii="Baskerville" w:hAnsi="Baskerville"/>
          <w:sz w:val="20"/>
          <w:szCs w:val="20"/>
        </w:rPr>
        <w:t xml:space="preserve"> (London &amp; </w:t>
      </w:r>
      <w:r>
        <w:rPr>
          <w:rFonts w:ascii="Baskerville" w:hAnsi="Baskerville"/>
          <w:sz w:val="20"/>
          <w:szCs w:val="20"/>
        </w:rPr>
        <w:t>NY: Routledge 2015</w:t>
      </w:r>
      <w:r w:rsidRPr="008C1C7E">
        <w:rPr>
          <w:rFonts w:ascii="Baskerville" w:hAnsi="Baskerville"/>
          <w:sz w:val="20"/>
          <w:szCs w:val="20"/>
        </w:rPr>
        <w:t>)</w:t>
      </w:r>
      <w:r>
        <w:rPr>
          <w:rFonts w:ascii="Baskerville" w:hAnsi="Baskerville"/>
          <w:sz w:val="20"/>
          <w:szCs w:val="20"/>
        </w:rPr>
        <w:t>, p 23.</w:t>
      </w:r>
      <w:r w:rsidRPr="008C1C7E">
        <w:rPr>
          <w:rFonts w:ascii="Baskerville" w:hAnsi="Baskerville"/>
          <w:sz w:val="20"/>
          <w:szCs w:val="20"/>
        </w:rPr>
        <w:t xml:space="preserve"> </w:t>
      </w:r>
    </w:p>
  </w:footnote>
  <w:footnote w:id="25">
    <w:p w14:paraId="4A3B9DE6" w14:textId="5075F07B" w:rsidR="003E41D0" w:rsidRPr="005D710C" w:rsidRDefault="003E41D0">
      <w:pPr>
        <w:pStyle w:val="FootnoteText"/>
        <w:rPr>
          <w:rFonts w:ascii="Baskerville" w:hAnsi="Baskerville"/>
          <w:sz w:val="20"/>
          <w:szCs w:val="20"/>
        </w:rPr>
      </w:pPr>
      <w:r w:rsidRPr="005D710C">
        <w:rPr>
          <w:rStyle w:val="FootnoteReference"/>
          <w:rFonts w:ascii="Baskerville" w:hAnsi="Baskerville"/>
          <w:sz w:val="20"/>
          <w:szCs w:val="20"/>
        </w:rPr>
        <w:footnoteRef/>
      </w:r>
      <w:r w:rsidRPr="005D710C">
        <w:rPr>
          <w:rFonts w:ascii="Baskerville" w:hAnsi="Baskerville"/>
          <w:sz w:val="20"/>
          <w:szCs w:val="20"/>
        </w:rPr>
        <w:t xml:space="preserve"> </w:t>
      </w:r>
      <w:r>
        <w:rPr>
          <w:rFonts w:ascii="Baskerville" w:hAnsi="Baskerville"/>
          <w:sz w:val="20"/>
          <w:szCs w:val="20"/>
        </w:rPr>
        <w:t xml:space="preserve">J. </w:t>
      </w:r>
      <w:r w:rsidRPr="007669DB">
        <w:rPr>
          <w:rFonts w:ascii="Baskerville" w:hAnsi="Baskerville"/>
          <w:sz w:val="20"/>
          <w:szCs w:val="20"/>
        </w:rPr>
        <w:t>Maes, A. Teller, M. Erhard, P. Murphy, M.L. Paracchini, J.I. Barredo, B. Grizzetti, A.C. Cardoso, F. Somma, J.E. Petersen, A. Meiner, E.R. Gelabert, N. Zal, P. Kristensen, A. Bastrup-Birk, K. Biala, C. Romao, C. Piroddi, B. Egoh, C. Fiorina, F. Santos, V. Naruševicius, J. Verboven, H. Pereira, J. Bengtsson, G. Kremena, C. Marta-Pedroso, T. Snäll, C. Estreguil, J. San Miguel, L. Braat, A. Grêt-Regamey, M. Perez-Soba, P. Degeorges, G. Beaufaron, A. Lillebo, D.A. Malak, C. Liquete, S. Condé, J. Moen, H. Östergård, B. Czúcz, E.G. Drakou, G. Zulian and C. Lavalle,</w:t>
      </w:r>
      <w:r>
        <w:rPr>
          <w:rFonts w:ascii="Baskerville" w:hAnsi="Baskerville"/>
          <w:sz w:val="20"/>
          <w:szCs w:val="20"/>
        </w:rPr>
        <w:t xml:space="preserve"> </w:t>
      </w:r>
      <w:r w:rsidRPr="005D710C">
        <w:rPr>
          <w:rFonts w:ascii="Baskerville" w:hAnsi="Baskerville"/>
          <w:i/>
          <w:sz w:val="20"/>
          <w:szCs w:val="20"/>
        </w:rPr>
        <w:t>Mapping and Assessment of Ecosystems and their Services: Indicators for ecosystem assessment under Action 5 of the EU Biodiversity Strategy to 2020</w:t>
      </w:r>
      <w:r w:rsidRPr="005D710C">
        <w:rPr>
          <w:rFonts w:ascii="Baskerville" w:hAnsi="Baskerville"/>
          <w:sz w:val="20"/>
          <w:szCs w:val="20"/>
        </w:rPr>
        <w:t xml:space="preserve"> (EC Technical Report 2014 - 080, Publications Office of the European Union</w:t>
      </w:r>
      <w:r>
        <w:rPr>
          <w:rFonts w:ascii="Baskerville" w:hAnsi="Baskerville"/>
          <w:sz w:val="20"/>
          <w:szCs w:val="20"/>
        </w:rPr>
        <w:t xml:space="preserve"> 2014</w:t>
      </w:r>
      <w:r w:rsidRPr="005D710C">
        <w:rPr>
          <w:rFonts w:ascii="Baskerville" w:hAnsi="Baskerville"/>
          <w:sz w:val="20"/>
          <w:szCs w:val="20"/>
        </w:rPr>
        <w:t xml:space="preserve">, Luxembourg). </w:t>
      </w:r>
    </w:p>
  </w:footnote>
  <w:footnote w:id="26">
    <w:p w14:paraId="5DAC7D6A" w14:textId="679EE2DA" w:rsidR="003E41D0" w:rsidRPr="000E515F" w:rsidRDefault="003E41D0" w:rsidP="00D00738">
      <w:pPr>
        <w:pStyle w:val="FootnoteText"/>
        <w:rPr>
          <w:rFonts w:ascii="Baskerville" w:hAnsi="Baskerville"/>
          <w:b/>
          <w:bCs/>
          <w:i/>
          <w:sz w:val="20"/>
          <w:szCs w:val="20"/>
        </w:rPr>
      </w:pPr>
      <w:r w:rsidRPr="00C45AFB">
        <w:rPr>
          <w:rStyle w:val="FootnoteReference"/>
          <w:rFonts w:ascii="Baskerville" w:hAnsi="Baskerville"/>
          <w:sz w:val="20"/>
          <w:szCs w:val="20"/>
        </w:rPr>
        <w:footnoteRef/>
      </w:r>
      <w:r w:rsidRPr="00C45AFB">
        <w:rPr>
          <w:rFonts w:ascii="Baskerville" w:hAnsi="Baskerville"/>
          <w:sz w:val="20"/>
          <w:szCs w:val="20"/>
        </w:rPr>
        <w:t xml:space="preserve"> </w:t>
      </w:r>
      <w:r w:rsidRPr="000E515F">
        <w:rPr>
          <w:rFonts w:ascii="Baskerville" w:hAnsi="Baskerville"/>
          <w:sz w:val="20"/>
          <w:szCs w:val="20"/>
        </w:rPr>
        <w:t>JNCC, ‘</w:t>
      </w:r>
      <w:r w:rsidRPr="000E515F">
        <w:rPr>
          <w:rFonts w:ascii="Baskerville" w:hAnsi="Baskerville"/>
          <w:bCs/>
          <w:sz w:val="20"/>
          <w:szCs w:val="20"/>
        </w:rPr>
        <w:t xml:space="preserve">UK SAC/SCI sites summary’; ‘Classified Special Protection Areas (SPAs) in the UK’ (as at 30 January 2017 and 24 May 2016 respectively), </w:t>
      </w:r>
      <w:r w:rsidRPr="000E515F">
        <w:rPr>
          <w:rFonts w:ascii="Baskerville" w:hAnsi="Baskerville"/>
          <w:bCs/>
          <w:i/>
          <w:sz w:val="20"/>
          <w:szCs w:val="20"/>
        </w:rPr>
        <w:t xml:space="preserve">Joint Nature Conservation Committee </w:t>
      </w:r>
      <w:r w:rsidRPr="000E515F">
        <w:rPr>
          <w:rFonts w:ascii="Baskerville" w:hAnsi="Baskerville"/>
          <w:bCs/>
          <w:sz w:val="20"/>
          <w:szCs w:val="20"/>
        </w:rPr>
        <w:t>(D</w:t>
      </w:r>
      <w:r>
        <w:rPr>
          <w:rFonts w:ascii="Baskerville" w:hAnsi="Baskerville"/>
          <w:bCs/>
          <w:sz w:val="20"/>
          <w:szCs w:val="20"/>
        </w:rPr>
        <w:t>EFRA</w:t>
      </w:r>
      <w:r w:rsidRPr="000E515F">
        <w:rPr>
          <w:rFonts w:ascii="Baskerville" w:hAnsi="Baskerville"/>
          <w:bCs/>
          <w:sz w:val="20"/>
          <w:szCs w:val="20"/>
        </w:rPr>
        <w:t xml:space="preserve"> 2017)</w:t>
      </w:r>
      <w:r w:rsidRPr="000E515F">
        <w:rPr>
          <w:rFonts w:ascii="Baskerville" w:hAnsi="Baskerville"/>
          <w:bCs/>
          <w:i/>
          <w:sz w:val="20"/>
          <w:szCs w:val="20"/>
        </w:rPr>
        <w:t xml:space="preserve"> </w:t>
      </w:r>
      <w:r w:rsidRPr="000E515F">
        <w:rPr>
          <w:rFonts w:ascii="Baskerville" w:hAnsi="Baskerville"/>
          <w:bCs/>
          <w:sz w:val="20"/>
          <w:szCs w:val="20"/>
        </w:rPr>
        <w:t xml:space="preserve"> &lt;http://jncc.defra.gov.uk/page-23&gt; Date accessed: 20</w:t>
      </w:r>
      <w:r w:rsidRPr="000E515F">
        <w:rPr>
          <w:rFonts w:ascii="Baskerville" w:hAnsi="Baskerville"/>
          <w:bCs/>
          <w:sz w:val="20"/>
          <w:szCs w:val="20"/>
          <w:vertAlign w:val="superscript"/>
        </w:rPr>
        <w:t>th</w:t>
      </w:r>
      <w:r w:rsidRPr="000E515F">
        <w:rPr>
          <w:rFonts w:ascii="Baskerville" w:hAnsi="Baskerville"/>
          <w:bCs/>
          <w:sz w:val="20"/>
          <w:szCs w:val="20"/>
        </w:rPr>
        <w:t xml:space="preserve"> April 2017</w:t>
      </w:r>
      <w:r w:rsidRPr="000E515F">
        <w:rPr>
          <w:rFonts w:ascii="Baskerville" w:hAnsi="Baskerville"/>
          <w:sz w:val="20"/>
          <w:szCs w:val="20"/>
        </w:rPr>
        <w:t>; Habitats Directive, Article 6(1).</w:t>
      </w:r>
    </w:p>
  </w:footnote>
  <w:footnote w:id="27">
    <w:p w14:paraId="6533386D" w14:textId="77777777" w:rsidR="003E41D0" w:rsidRPr="00A90EE9" w:rsidRDefault="003E41D0" w:rsidP="0046468C">
      <w:pPr>
        <w:pStyle w:val="FootnoteText"/>
        <w:rPr>
          <w:rFonts w:ascii="Baskerville" w:hAnsi="Baskerville"/>
          <w:sz w:val="20"/>
          <w:szCs w:val="20"/>
          <w:lang w:val="en-US"/>
        </w:rPr>
      </w:pPr>
      <w:r w:rsidRPr="00A90EE9">
        <w:rPr>
          <w:rStyle w:val="FootnoteReference"/>
          <w:rFonts w:ascii="Baskerville" w:hAnsi="Baskerville"/>
          <w:sz w:val="20"/>
          <w:szCs w:val="20"/>
        </w:rPr>
        <w:footnoteRef/>
      </w:r>
      <w:r w:rsidRPr="00A90EE9">
        <w:rPr>
          <w:rFonts w:ascii="Baskerville" w:hAnsi="Baskerville"/>
          <w:sz w:val="20"/>
          <w:szCs w:val="20"/>
        </w:rPr>
        <w:t xml:space="preserve"> </w:t>
      </w:r>
      <w:r>
        <w:rPr>
          <w:rFonts w:ascii="Baskerville" w:hAnsi="Baskerville"/>
          <w:sz w:val="20"/>
          <w:szCs w:val="20"/>
        </w:rPr>
        <w:t xml:space="preserve">This SSSI designation must be compliant with human rights. </w:t>
      </w:r>
      <w:r w:rsidRPr="004B27C2">
        <w:rPr>
          <w:rFonts w:ascii="Baskerville" w:hAnsi="Baskerville"/>
          <w:sz w:val="20"/>
          <w:szCs w:val="20"/>
          <w:lang w:val="en-US"/>
        </w:rPr>
        <w:t xml:space="preserve">See </w:t>
      </w:r>
      <w:r>
        <w:rPr>
          <w:rFonts w:ascii="Baskerville" w:hAnsi="Baskerville"/>
          <w:i/>
          <w:iCs/>
          <w:sz w:val="20"/>
          <w:szCs w:val="20"/>
          <w:lang w:val="en-US"/>
        </w:rPr>
        <w:t xml:space="preserve">R(Aggregate Industries Ltd) </w:t>
      </w:r>
      <w:r w:rsidRPr="004B27C2">
        <w:rPr>
          <w:rFonts w:ascii="Baskerville" w:hAnsi="Baskerville"/>
          <w:iCs/>
          <w:sz w:val="20"/>
          <w:szCs w:val="20"/>
          <w:lang w:val="en-US"/>
        </w:rPr>
        <w:t>v</w:t>
      </w:r>
      <w:r w:rsidRPr="004B27C2">
        <w:rPr>
          <w:rFonts w:ascii="Baskerville" w:hAnsi="Baskerville"/>
          <w:i/>
          <w:iCs/>
          <w:sz w:val="20"/>
          <w:szCs w:val="20"/>
          <w:lang w:val="en-US"/>
        </w:rPr>
        <w:t xml:space="preserve"> English Nature</w:t>
      </w:r>
      <w:r w:rsidRPr="004B27C2">
        <w:rPr>
          <w:rFonts w:ascii="Baskerville" w:hAnsi="Baskerville"/>
          <w:sz w:val="20"/>
          <w:szCs w:val="20"/>
          <w:lang w:val="en-US"/>
        </w:rPr>
        <w:t xml:space="preserve"> [2003] Env LR 3</w:t>
      </w:r>
      <w:r>
        <w:rPr>
          <w:rFonts w:ascii="Baskerville" w:hAnsi="Baskerville"/>
          <w:sz w:val="20"/>
          <w:szCs w:val="20"/>
          <w:lang w:val="en-US"/>
        </w:rPr>
        <w:t>.</w:t>
      </w:r>
    </w:p>
  </w:footnote>
  <w:footnote w:id="28">
    <w:p w14:paraId="4DDBCEBF" w14:textId="36007D94" w:rsidR="003E41D0" w:rsidRPr="0046468C" w:rsidRDefault="003E41D0">
      <w:pPr>
        <w:pStyle w:val="FootnoteText"/>
        <w:rPr>
          <w:rFonts w:ascii="Baskerville" w:hAnsi="Baskerville"/>
          <w:sz w:val="20"/>
          <w:szCs w:val="20"/>
        </w:rPr>
      </w:pPr>
      <w:r w:rsidRPr="0046468C">
        <w:rPr>
          <w:rStyle w:val="FootnoteReference"/>
          <w:rFonts w:ascii="Baskerville" w:hAnsi="Baskerville"/>
          <w:sz w:val="20"/>
          <w:szCs w:val="20"/>
        </w:rPr>
        <w:footnoteRef/>
      </w:r>
      <w:r w:rsidRPr="0046468C">
        <w:rPr>
          <w:rFonts w:ascii="Baskerville" w:hAnsi="Baskerville"/>
          <w:sz w:val="20"/>
          <w:szCs w:val="20"/>
        </w:rPr>
        <w:t xml:space="preserve"> </w:t>
      </w:r>
      <w:r>
        <w:rPr>
          <w:rFonts w:ascii="Baskerville" w:hAnsi="Baskerville"/>
          <w:sz w:val="20"/>
          <w:szCs w:val="20"/>
        </w:rPr>
        <w:t xml:space="preserve">As amended by </w:t>
      </w:r>
      <w:r w:rsidRPr="0046468C">
        <w:rPr>
          <w:rFonts w:ascii="Baskerville" w:hAnsi="Baskerville"/>
          <w:sz w:val="20"/>
          <w:szCs w:val="20"/>
        </w:rPr>
        <w:t>the Countryside and Rights of Way Act 2000</w:t>
      </w:r>
      <w:r>
        <w:rPr>
          <w:rFonts w:ascii="Baskerville" w:hAnsi="Baskerville"/>
          <w:sz w:val="20"/>
          <w:szCs w:val="20"/>
        </w:rPr>
        <w:t>, Sch. 9.</w:t>
      </w:r>
    </w:p>
  </w:footnote>
  <w:footnote w:id="29">
    <w:p w14:paraId="2D70CAA4" w14:textId="513693FF" w:rsidR="003E41D0" w:rsidRPr="00B50C97" w:rsidRDefault="003E41D0">
      <w:pPr>
        <w:pStyle w:val="FootnoteText"/>
        <w:rPr>
          <w:rFonts w:ascii="Baskerville" w:hAnsi="Baskerville"/>
          <w:sz w:val="20"/>
          <w:szCs w:val="20"/>
        </w:rPr>
      </w:pPr>
      <w:r w:rsidRPr="00D14D65">
        <w:rPr>
          <w:rStyle w:val="FootnoteReference"/>
          <w:rFonts w:ascii="Baskerville" w:hAnsi="Baskerville"/>
          <w:sz w:val="20"/>
          <w:szCs w:val="20"/>
        </w:rPr>
        <w:footnoteRef/>
      </w:r>
      <w:r w:rsidRPr="00D14D65">
        <w:rPr>
          <w:rFonts w:ascii="Baskerville" w:hAnsi="Baskerville"/>
          <w:sz w:val="20"/>
          <w:szCs w:val="20"/>
        </w:rPr>
        <w:t xml:space="preserve"> </w:t>
      </w:r>
      <w:r>
        <w:rPr>
          <w:rFonts w:ascii="Baskerville" w:hAnsi="Baskerville"/>
          <w:sz w:val="20"/>
          <w:szCs w:val="20"/>
        </w:rPr>
        <w:t>T</w:t>
      </w:r>
      <w:r w:rsidRPr="00003E88">
        <w:rPr>
          <w:rFonts w:ascii="Baskerville" w:hAnsi="Baskerville"/>
          <w:sz w:val="20"/>
          <w:szCs w:val="20"/>
        </w:rPr>
        <w:t>he National Parks and Access to the Countryside Act 1949</w:t>
      </w:r>
      <w:r>
        <w:rPr>
          <w:rFonts w:ascii="Baskerville" w:hAnsi="Baskerville"/>
          <w:sz w:val="20"/>
          <w:szCs w:val="20"/>
        </w:rPr>
        <w:t xml:space="preserve"> first introduced the SSSI system to the UK.</w:t>
      </w:r>
    </w:p>
  </w:footnote>
  <w:footnote w:id="30">
    <w:p w14:paraId="203CCA61" w14:textId="4CFFFFC6" w:rsidR="003E41D0" w:rsidRPr="00EB7BC4" w:rsidRDefault="003E41D0">
      <w:pPr>
        <w:pStyle w:val="FootnoteText"/>
        <w:rPr>
          <w:rFonts w:ascii="Baskerville" w:hAnsi="Baskerville"/>
          <w:sz w:val="20"/>
          <w:szCs w:val="20"/>
          <w:lang w:val="en-US"/>
        </w:rPr>
      </w:pPr>
      <w:r w:rsidRPr="00EB7BC4">
        <w:rPr>
          <w:rStyle w:val="FootnoteReference"/>
          <w:rFonts w:ascii="Baskerville" w:hAnsi="Baskerville"/>
          <w:sz w:val="20"/>
          <w:szCs w:val="20"/>
        </w:rPr>
        <w:footnoteRef/>
      </w:r>
      <w:r w:rsidRPr="00EB7BC4">
        <w:rPr>
          <w:rFonts w:ascii="Baskerville" w:hAnsi="Baskerville"/>
          <w:sz w:val="20"/>
          <w:szCs w:val="20"/>
        </w:rPr>
        <w:t xml:space="preserve"> </w:t>
      </w:r>
      <w:r>
        <w:rPr>
          <w:rFonts w:ascii="Baskerville" w:hAnsi="Baskerville"/>
          <w:sz w:val="20"/>
          <w:szCs w:val="20"/>
        </w:rPr>
        <w:t>Candidate Special Areas of Conservation are defined as sites that have yet to be formally adopted but have already been submitted to the European Commission.</w:t>
      </w:r>
    </w:p>
  </w:footnote>
  <w:footnote w:id="31">
    <w:p w14:paraId="6C343976" w14:textId="167AB083" w:rsidR="003E41D0" w:rsidRPr="00B715A5" w:rsidRDefault="003E41D0">
      <w:pPr>
        <w:pStyle w:val="FootnoteText"/>
        <w:rPr>
          <w:rFonts w:ascii="Baskerville" w:hAnsi="Baskerville"/>
          <w:sz w:val="20"/>
          <w:szCs w:val="20"/>
        </w:rPr>
      </w:pPr>
      <w:r w:rsidRPr="00B715A5">
        <w:rPr>
          <w:rStyle w:val="FootnoteReference"/>
          <w:rFonts w:ascii="Baskerville" w:hAnsi="Baskerville"/>
          <w:sz w:val="20"/>
          <w:szCs w:val="20"/>
        </w:rPr>
        <w:footnoteRef/>
      </w:r>
      <w:r w:rsidRPr="00B715A5">
        <w:rPr>
          <w:rFonts w:ascii="Baskerville" w:hAnsi="Baskerville"/>
          <w:sz w:val="20"/>
          <w:szCs w:val="20"/>
        </w:rPr>
        <w:t xml:space="preserve"> </w:t>
      </w:r>
      <w:r>
        <w:rPr>
          <w:rFonts w:ascii="Baskerville" w:hAnsi="Baskerville"/>
          <w:sz w:val="20"/>
          <w:szCs w:val="20"/>
        </w:rPr>
        <w:t>When the European Commission has adopted a site that has yet to formally designated by the government of each country, then this is referred to as a Site</w:t>
      </w:r>
      <w:r w:rsidRPr="00B715A5">
        <w:rPr>
          <w:rFonts w:ascii="Baskerville" w:hAnsi="Baskerville"/>
          <w:sz w:val="20"/>
          <w:szCs w:val="20"/>
        </w:rPr>
        <w:t xml:space="preserve"> of Community Importance</w:t>
      </w:r>
      <w:r>
        <w:rPr>
          <w:rFonts w:ascii="Baskerville" w:hAnsi="Baskerville"/>
          <w:sz w:val="20"/>
          <w:szCs w:val="20"/>
        </w:rPr>
        <w:t xml:space="preserve"> (SCI).</w:t>
      </w:r>
    </w:p>
  </w:footnote>
  <w:footnote w:id="32">
    <w:p w14:paraId="76F2E815" w14:textId="3EA0D0FD" w:rsidR="003E41D0" w:rsidRPr="005F46C4" w:rsidRDefault="003E41D0">
      <w:pPr>
        <w:pStyle w:val="FootnoteText"/>
        <w:rPr>
          <w:rFonts w:ascii="Baskerville" w:hAnsi="Baskerville"/>
          <w:bCs/>
          <w:color w:val="FF0000"/>
          <w:sz w:val="20"/>
          <w:szCs w:val="20"/>
        </w:rPr>
      </w:pPr>
      <w:r w:rsidRPr="0014653E">
        <w:rPr>
          <w:rStyle w:val="FootnoteReference"/>
          <w:rFonts w:ascii="Baskerville" w:hAnsi="Baskerville"/>
          <w:sz w:val="20"/>
          <w:szCs w:val="20"/>
        </w:rPr>
        <w:footnoteRef/>
      </w:r>
      <w:r w:rsidRPr="0014653E">
        <w:rPr>
          <w:rFonts w:ascii="Baskerville" w:hAnsi="Baskerville"/>
          <w:sz w:val="20"/>
          <w:szCs w:val="20"/>
        </w:rPr>
        <w:t xml:space="preserve"> </w:t>
      </w:r>
      <w:r w:rsidRPr="009459D0">
        <w:rPr>
          <w:rFonts w:ascii="Baskerville" w:hAnsi="Baskerville"/>
          <w:bCs/>
          <w:sz w:val="20"/>
          <w:szCs w:val="20"/>
          <w:lang w:val="en-US"/>
        </w:rPr>
        <w:t xml:space="preserve">Ramsar Sites are designated under the Ramsar Convention </w:t>
      </w:r>
      <w:r w:rsidRPr="009459D0">
        <w:rPr>
          <w:rFonts w:ascii="Baskerville" w:hAnsi="Baskerville"/>
          <w:bCs/>
          <w:sz w:val="20"/>
          <w:szCs w:val="20"/>
        </w:rPr>
        <w:t>on Wetlands of International Importance especially as Waterfowl Habitat</w:t>
      </w:r>
      <w:r w:rsidRPr="009459D0">
        <w:rPr>
          <w:rFonts w:ascii="Baskerville" w:hAnsi="Baskerville"/>
          <w:bCs/>
          <w:sz w:val="20"/>
          <w:szCs w:val="20"/>
          <w:lang w:val="en-US"/>
        </w:rPr>
        <w:t xml:space="preserve"> </w:t>
      </w:r>
      <w:r w:rsidRPr="009459D0">
        <w:rPr>
          <w:rFonts w:ascii="Baskerville" w:hAnsi="Baskerville"/>
          <w:bCs/>
          <w:sz w:val="20"/>
          <w:szCs w:val="20"/>
        </w:rPr>
        <w:t>996 UNTS 245; TIAS 11084; 11 ILM 963 (1972).</w:t>
      </w:r>
    </w:p>
  </w:footnote>
  <w:footnote w:id="33">
    <w:p w14:paraId="27EBCC55" w14:textId="0945376B" w:rsidR="003E41D0" w:rsidRPr="00410941" w:rsidRDefault="003E41D0" w:rsidP="00D24480">
      <w:pPr>
        <w:pStyle w:val="FootnoteText"/>
        <w:rPr>
          <w:rFonts w:ascii="Baskerville" w:hAnsi="Baskerville"/>
          <w:sz w:val="20"/>
          <w:szCs w:val="20"/>
        </w:rPr>
      </w:pPr>
      <w:r w:rsidRPr="00410941">
        <w:rPr>
          <w:rStyle w:val="FootnoteReference"/>
          <w:rFonts w:ascii="Baskerville" w:hAnsi="Baskerville"/>
          <w:sz w:val="20"/>
          <w:szCs w:val="20"/>
        </w:rPr>
        <w:footnoteRef/>
      </w:r>
      <w:r w:rsidRPr="00410941">
        <w:rPr>
          <w:rFonts w:ascii="Baskerville" w:hAnsi="Baskerville"/>
          <w:sz w:val="20"/>
          <w:szCs w:val="20"/>
        </w:rPr>
        <w:t xml:space="preserve"> O. Popescu, ‘United Nations Decade on Biodiversity: Strategies, Targets and Action Plans’,</w:t>
      </w:r>
      <w:r w:rsidRPr="00410941">
        <w:rPr>
          <w:rFonts w:ascii="Times" w:hAnsi="Times" w:cs="Times New Roman"/>
          <w:b/>
          <w:bCs/>
          <w:sz w:val="20"/>
          <w:szCs w:val="20"/>
        </w:rPr>
        <w:t xml:space="preserve"> </w:t>
      </w:r>
      <w:r w:rsidRPr="00410941">
        <w:rPr>
          <w:rFonts w:ascii="Baskerville" w:hAnsi="Baskerville"/>
          <w:bCs/>
          <w:i/>
          <w:sz w:val="20"/>
          <w:szCs w:val="20"/>
        </w:rPr>
        <w:t>Urbanism, Architecture, Constructions</w:t>
      </w:r>
      <w:r w:rsidRPr="00410941">
        <w:rPr>
          <w:rFonts w:ascii="Baskerville" w:hAnsi="Baskerville"/>
          <w:bCs/>
          <w:sz w:val="20"/>
          <w:szCs w:val="20"/>
        </w:rPr>
        <w:t>, 6</w:t>
      </w:r>
      <w:r w:rsidRPr="00410941">
        <w:rPr>
          <w:rFonts w:ascii="Baskerville" w:hAnsi="Baskerville"/>
          <w:sz w:val="20"/>
          <w:szCs w:val="20"/>
        </w:rPr>
        <w:t xml:space="preserve">:2 (2015), pp. 37-50. </w:t>
      </w:r>
    </w:p>
  </w:footnote>
  <w:footnote w:id="34">
    <w:p w14:paraId="1C0A92BA" w14:textId="37FFCFC8" w:rsidR="003E41D0" w:rsidRPr="00051EC4" w:rsidRDefault="003E41D0" w:rsidP="00D24480">
      <w:pPr>
        <w:pStyle w:val="FootnoteText"/>
        <w:rPr>
          <w:rFonts w:ascii="Baskerville" w:hAnsi="Baskerville"/>
          <w:sz w:val="20"/>
          <w:szCs w:val="20"/>
        </w:rPr>
      </w:pPr>
      <w:r w:rsidRPr="00F54D61">
        <w:rPr>
          <w:rStyle w:val="FootnoteReference"/>
          <w:rFonts w:ascii="Baskerville" w:hAnsi="Baskerville"/>
          <w:sz w:val="20"/>
          <w:szCs w:val="20"/>
        </w:rPr>
        <w:footnoteRef/>
      </w:r>
      <w:r w:rsidRPr="00F54D61">
        <w:rPr>
          <w:rFonts w:ascii="Baskerville" w:hAnsi="Baskerville"/>
          <w:sz w:val="20"/>
          <w:szCs w:val="20"/>
        </w:rPr>
        <w:t xml:space="preserve"> </w:t>
      </w:r>
      <w:r>
        <w:rPr>
          <w:rFonts w:ascii="Baskerville" w:hAnsi="Baskerville"/>
          <w:sz w:val="20"/>
          <w:szCs w:val="20"/>
        </w:rPr>
        <w:t>(</w:t>
      </w:r>
      <w:r w:rsidRPr="00051EC4">
        <w:rPr>
          <w:rFonts w:ascii="Baskerville" w:hAnsi="Baskerville"/>
          <w:sz w:val="20"/>
          <w:szCs w:val="20"/>
        </w:rPr>
        <w:t>COM</w:t>
      </w:r>
      <w:r>
        <w:rPr>
          <w:rFonts w:ascii="Baskerville" w:hAnsi="Baskerville"/>
          <w:sz w:val="20"/>
          <w:szCs w:val="20"/>
        </w:rPr>
        <w:t xml:space="preserve"> </w:t>
      </w:r>
      <w:r w:rsidRPr="00051EC4">
        <w:rPr>
          <w:rFonts w:ascii="Baskerville" w:hAnsi="Baskerville"/>
          <w:sz w:val="20"/>
          <w:szCs w:val="20"/>
        </w:rPr>
        <w:t>(2010) 4 final</w:t>
      </w:r>
      <w:r>
        <w:rPr>
          <w:rFonts w:ascii="Baskerville" w:hAnsi="Baskerville"/>
          <w:sz w:val="20"/>
          <w:szCs w:val="20"/>
        </w:rPr>
        <w:t>).</w:t>
      </w:r>
      <w:r w:rsidRPr="00051EC4">
        <w:rPr>
          <w:rFonts w:ascii="Baskerville" w:hAnsi="Baskerville"/>
          <w:sz w:val="20"/>
          <w:szCs w:val="20"/>
        </w:rPr>
        <w:t xml:space="preserve"> </w:t>
      </w:r>
    </w:p>
  </w:footnote>
  <w:footnote w:id="35">
    <w:p w14:paraId="5CABA5BC" w14:textId="64D8240E" w:rsidR="003E41D0" w:rsidRPr="00547E3B" w:rsidRDefault="003E41D0" w:rsidP="00D24480">
      <w:pPr>
        <w:pStyle w:val="FootnoteText"/>
        <w:rPr>
          <w:rFonts w:ascii="Baskerville" w:hAnsi="Baskerville"/>
          <w:sz w:val="20"/>
          <w:szCs w:val="20"/>
        </w:rPr>
      </w:pPr>
      <w:r w:rsidRPr="00E70F1E">
        <w:rPr>
          <w:rStyle w:val="FootnoteReference"/>
          <w:rFonts w:ascii="Baskerville" w:hAnsi="Baskerville"/>
          <w:sz w:val="20"/>
          <w:szCs w:val="20"/>
        </w:rPr>
        <w:footnoteRef/>
      </w:r>
      <w:r w:rsidRPr="00E70F1E">
        <w:rPr>
          <w:rFonts w:ascii="Baskerville" w:hAnsi="Baskerville"/>
          <w:sz w:val="20"/>
          <w:szCs w:val="20"/>
        </w:rPr>
        <w:t xml:space="preserve"> </w:t>
      </w:r>
      <w:r w:rsidRPr="007B1963">
        <w:rPr>
          <w:rFonts w:ascii="Baskerville" w:hAnsi="Baskerville"/>
          <w:sz w:val="20"/>
          <w:szCs w:val="20"/>
        </w:rPr>
        <w:t>(COM (2011) 244 final).</w:t>
      </w:r>
    </w:p>
  </w:footnote>
  <w:footnote w:id="36">
    <w:p w14:paraId="40021808" w14:textId="77777777" w:rsidR="003E41D0" w:rsidRPr="001C4FD0" w:rsidRDefault="003E41D0" w:rsidP="00D24480">
      <w:pPr>
        <w:pStyle w:val="FootnoteText"/>
        <w:rPr>
          <w:rFonts w:ascii="Baskerville" w:hAnsi="Baskerville"/>
          <w:sz w:val="20"/>
          <w:szCs w:val="20"/>
          <w:lang w:val="en-US"/>
        </w:rPr>
      </w:pPr>
      <w:r w:rsidRPr="001C4FD0">
        <w:rPr>
          <w:rStyle w:val="FootnoteReference"/>
          <w:rFonts w:ascii="Baskerville" w:hAnsi="Baskerville"/>
          <w:sz w:val="20"/>
          <w:szCs w:val="20"/>
        </w:rPr>
        <w:footnoteRef/>
      </w:r>
      <w:r w:rsidRPr="001C4FD0">
        <w:rPr>
          <w:rFonts w:ascii="Baskerville" w:hAnsi="Baskerville"/>
          <w:sz w:val="20"/>
          <w:szCs w:val="20"/>
        </w:rPr>
        <w:t xml:space="preserve"> Ibid.</w:t>
      </w:r>
    </w:p>
  </w:footnote>
  <w:footnote w:id="37">
    <w:p w14:paraId="2B60B29D" w14:textId="63218585" w:rsidR="003E41D0" w:rsidRPr="00C30054" w:rsidRDefault="003E41D0" w:rsidP="00D24480">
      <w:pPr>
        <w:pStyle w:val="FootnoteText"/>
        <w:rPr>
          <w:rFonts w:ascii="Baskerville" w:hAnsi="Baskerville"/>
          <w:color w:val="FF0000"/>
          <w:sz w:val="20"/>
          <w:szCs w:val="20"/>
        </w:rPr>
      </w:pPr>
      <w:r w:rsidRPr="0026335A">
        <w:rPr>
          <w:rStyle w:val="FootnoteReference"/>
          <w:rFonts w:ascii="Baskerville" w:hAnsi="Baskerville"/>
          <w:sz w:val="20"/>
          <w:szCs w:val="20"/>
        </w:rPr>
        <w:footnoteRef/>
      </w:r>
      <w:r w:rsidRPr="0026335A">
        <w:rPr>
          <w:rFonts w:ascii="Baskerville" w:hAnsi="Baskerville"/>
          <w:sz w:val="20"/>
          <w:szCs w:val="20"/>
        </w:rPr>
        <w:t xml:space="preserve"> </w:t>
      </w:r>
      <w:r>
        <w:rPr>
          <w:rFonts w:ascii="Baskerville" w:hAnsi="Baskerville"/>
          <w:sz w:val="20"/>
          <w:szCs w:val="20"/>
        </w:rPr>
        <w:t xml:space="preserve">D.R. </w:t>
      </w:r>
      <w:r w:rsidRPr="0039077D">
        <w:rPr>
          <w:rFonts w:ascii="Baskerville" w:hAnsi="Baskerville"/>
          <w:sz w:val="20"/>
          <w:szCs w:val="20"/>
        </w:rPr>
        <w:t xml:space="preserve">Melick, J.P. Kinch, H. Govan, </w:t>
      </w:r>
      <w:r w:rsidRPr="0039077D">
        <w:rPr>
          <w:rFonts w:ascii="Baskerville" w:hAnsi="Baskerville"/>
          <w:i/>
          <w:sz w:val="20"/>
          <w:szCs w:val="20"/>
        </w:rPr>
        <w:t xml:space="preserve">How Global Biodiversity Targets Risk Becoming Counterproductive: The Case of Papua New Guinea </w:t>
      </w:r>
      <w:r w:rsidRPr="0039077D">
        <w:rPr>
          <w:rFonts w:ascii="Baskerville" w:hAnsi="Baskerville"/>
          <w:sz w:val="20"/>
          <w:szCs w:val="20"/>
        </w:rPr>
        <w:t>(Conservat Soc 2012) 10:4, pp. 344-53.</w:t>
      </w:r>
    </w:p>
  </w:footnote>
  <w:footnote w:id="38">
    <w:p w14:paraId="02E0AA84" w14:textId="77777777" w:rsidR="003E41D0" w:rsidRPr="00302132" w:rsidRDefault="003E41D0" w:rsidP="00562415">
      <w:pPr>
        <w:pStyle w:val="FootnoteText"/>
        <w:rPr>
          <w:rFonts w:ascii="Baskerville" w:hAnsi="Baskerville"/>
          <w:bCs/>
          <w:sz w:val="20"/>
          <w:szCs w:val="20"/>
          <w:lang w:val="en-US"/>
        </w:rPr>
      </w:pPr>
      <w:r w:rsidRPr="00302132">
        <w:rPr>
          <w:rStyle w:val="FootnoteReference"/>
          <w:rFonts w:ascii="Baskerville" w:hAnsi="Baskerville"/>
          <w:sz w:val="20"/>
          <w:szCs w:val="20"/>
        </w:rPr>
        <w:footnoteRef/>
      </w:r>
      <w:r w:rsidRPr="00302132">
        <w:rPr>
          <w:rFonts w:ascii="Baskerville" w:hAnsi="Baskerville"/>
          <w:sz w:val="20"/>
          <w:szCs w:val="20"/>
        </w:rPr>
        <w:t xml:space="preserve"> </w:t>
      </w:r>
      <w:r w:rsidRPr="008A7F99">
        <w:rPr>
          <w:rFonts w:ascii="Baskerville" w:hAnsi="Baskerville"/>
          <w:bCs/>
          <w:sz w:val="20"/>
          <w:szCs w:val="20"/>
          <w:lang w:val="en-US"/>
        </w:rPr>
        <w:t>(COM (2015) 219 final).</w:t>
      </w:r>
    </w:p>
  </w:footnote>
  <w:footnote w:id="39">
    <w:p w14:paraId="26377B02" w14:textId="738FD430" w:rsidR="003E41D0" w:rsidRPr="007C314B" w:rsidRDefault="003E41D0">
      <w:pPr>
        <w:pStyle w:val="FootnoteText"/>
        <w:rPr>
          <w:rFonts w:ascii="Baskerville" w:hAnsi="Baskerville"/>
          <w:color w:val="FF0000"/>
          <w:sz w:val="20"/>
          <w:szCs w:val="20"/>
        </w:rPr>
      </w:pPr>
      <w:r w:rsidRPr="00D97790">
        <w:rPr>
          <w:rStyle w:val="FootnoteReference"/>
          <w:rFonts w:ascii="Baskerville" w:hAnsi="Baskerville"/>
          <w:sz w:val="20"/>
          <w:szCs w:val="20"/>
        </w:rPr>
        <w:footnoteRef/>
      </w:r>
      <w:r w:rsidRPr="00D97790">
        <w:rPr>
          <w:rFonts w:ascii="Baskerville" w:hAnsi="Baskerville"/>
          <w:sz w:val="20"/>
          <w:szCs w:val="20"/>
        </w:rPr>
        <w:t xml:space="preserve"> </w:t>
      </w:r>
      <w:r w:rsidRPr="005A45CB">
        <w:rPr>
          <w:rFonts w:ascii="Baskerville" w:hAnsi="Baskerville"/>
          <w:sz w:val="20"/>
          <w:szCs w:val="20"/>
        </w:rPr>
        <w:t xml:space="preserve">C. Schwägerl, ‘Natura 2000: EU Reserves Are Facing Development Pressures’, </w:t>
      </w:r>
      <w:r w:rsidRPr="005A45CB">
        <w:rPr>
          <w:rFonts w:ascii="Baskerville" w:hAnsi="Baskerville"/>
          <w:i/>
          <w:sz w:val="20"/>
          <w:szCs w:val="20"/>
        </w:rPr>
        <w:t xml:space="preserve">Yale Environment 360 </w:t>
      </w:r>
      <w:r w:rsidRPr="005A45CB">
        <w:rPr>
          <w:rFonts w:ascii="Baskerville" w:hAnsi="Baskerville"/>
          <w:sz w:val="20"/>
          <w:szCs w:val="20"/>
        </w:rPr>
        <w:t>(31/8/2015)</w:t>
      </w:r>
      <w:r>
        <w:rPr>
          <w:rFonts w:ascii="Baskerville" w:hAnsi="Baskerville"/>
          <w:sz w:val="20"/>
          <w:szCs w:val="20"/>
        </w:rPr>
        <w:t xml:space="preserve"> </w:t>
      </w:r>
      <w:r w:rsidRPr="005A45CB">
        <w:rPr>
          <w:rFonts w:ascii="Baskerville" w:hAnsi="Baskerville"/>
          <w:sz w:val="20"/>
          <w:szCs w:val="20"/>
        </w:rPr>
        <w:t xml:space="preserve">&lt;http://e360.yale.edu/features/natura_2000_eu_reserves_are_facing_development_pressures&gt; Date accessed: </w:t>
      </w:r>
      <w:r w:rsidRPr="005A45CB">
        <w:rPr>
          <w:rFonts w:ascii="Baskerville" w:hAnsi="Baskerville"/>
          <w:bCs/>
          <w:sz w:val="20"/>
          <w:szCs w:val="20"/>
          <w:lang w:val="en-US"/>
        </w:rPr>
        <w:t>22</w:t>
      </w:r>
      <w:r w:rsidRPr="005A45CB">
        <w:rPr>
          <w:rFonts w:ascii="Baskerville" w:hAnsi="Baskerville"/>
          <w:bCs/>
          <w:sz w:val="20"/>
          <w:szCs w:val="20"/>
          <w:vertAlign w:val="superscript"/>
          <w:lang w:val="en-US"/>
        </w:rPr>
        <w:t xml:space="preserve">nd </w:t>
      </w:r>
      <w:r w:rsidRPr="005A45CB">
        <w:rPr>
          <w:rFonts w:ascii="Baskerville" w:hAnsi="Baskerville"/>
          <w:sz w:val="20"/>
          <w:szCs w:val="20"/>
        </w:rPr>
        <w:t>April 2017.</w:t>
      </w:r>
    </w:p>
  </w:footnote>
  <w:footnote w:id="40">
    <w:p w14:paraId="575A84DC" w14:textId="254ED595" w:rsidR="003E41D0" w:rsidRPr="00C91630" w:rsidRDefault="003E41D0">
      <w:pPr>
        <w:pStyle w:val="FootnoteText"/>
        <w:rPr>
          <w:rFonts w:ascii="Baskerville" w:hAnsi="Baskerville"/>
          <w:sz w:val="20"/>
          <w:szCs w:val="20"/>
          <w:lang w:val="en-US"/>
        </w:rPr>
      </w:pPr>
      <w:r w:rsidRPr="00C91630">
        <w:rPr>
          <w:rStyle w:val="FootnoteReference"/>
          <w:rFonts w:ascii="Baskerville" w:hAnsi="Baskerville"/>
          <w:sz w:val="20"/>
          <w:szCs w:val="20"/>
        </w:rPr>
        <w:footnoteRef/>
      </w:r>
      <w:r w:rsidRPr="00C91630">
        <w:rPr>
          <w:rFonts w:ascii="Baskerville" w:hAnsi="Baskerville"/>
          <w:sz w:val="20"/>
          <w:szCs w:val="20"/>
        </w:rPr>
        <w:t xml:space="preserve"> </w:t>
      </w:r>
      <w:r>
        <w:rPr>
          <w:rFonts w:ascii="Baskerville" w:hAnsi="Baskerville"/>
          <w:sz w:val="20"/>
          <w:szCs w:val="20"/>
        </w:rPr>
        <w:t>Ibid, at 3.2.</w:t>
      </w:r>
    </w:p>
  </w:footnote>
  <w:footnote w:id="41">
    <w:p w14:paraId="6109A7BD" w14:textId="6E6C530C" w:rsidR="003E41D0" w:rsidRPr="005D235B" w:rsidRDefault="003E41D0">
      <w:pPr>
        <w:pStyle w:val="FootnoteText"/>
        <w:rPr>
          <w:rFonts w:ascii="Baskerville" w:hAnsi="Baskerville"/>
          <w:sz w:val="20"/>
          <w:szCs w:val="20"/>
          <w:lang w:val="en-US"/>
        </w:rPr>
      </w:pPr>
      <w:r w:rsidRPr="005D235B">
        <w:rPr>
          <w:rStyle w:val="FootnoteReference"/>
          <w:rFonts w:ascii="Baskerville" w:hAnsi="Baskerville"/>
          <w:sz w:val="20"/>
          <w:szCs w:val="20"/>
        </w:rPr>
        <w:footnoteRef/>
      </w:r>
      <w:r w:rsidRPr="005D235B">
        <w:rPr>
          <w:rFonts w:ascii="Baskerville" w:hAnsi="Baskerville"/>
          <w:sz w:val="20"/>
          <w:szCs w:val="20"/>
        </w:rPr>
        <w:t xml:space="preserve"> </w:t>
      </w:r>
      <w:r>
        <w:rPr>
          <w:rFonts w:ascii="Baskerville" w:hAnsi="Baskerville"/>
          <w:sz w:val="20"/>
          <w:szCs w:val="20"/>
        </w:rPr>
        <w:t>Ibid, at 3.3.</w:t>
      </w:r>
    </w:p>
  </w:footnote>
  <w:footnote w:id="42">
    <w:p w14:paraId="07991DE3" w14:textId="06FD6B21" w:rsidR="003E41D0" w:rsidRPr="00494890" w:rsidRDefault="003E41D0">
      <w:pPr>
        <w:pStyle w:val="FootnoteText"/>
        <w:rPr>
          <w:rFonts w:ascii="Baskerville" w:hAnsi="Baskerville"/>
          <w:sz w:val="20"/>
          <w:szCs w:val="20"/>
          <w:lang w:val="en-US"/>
        </w:rPr>
      </w:pPr>
      <w:r w:rsidRPr="00494890">
        <w:rPr>
          <w:rStyle w:val="FootnoteReference"/>
          <w:rFonts w:ascii="Baskerville" w:hAnsi="Baskerville"/>
          <w:sz w:val="20"/>
          <w:szCs w:val="20"/>
        </w:rPr>
        <w:footnoteRef/>
      </w:r>
      <w:r w:rsidRPr="00494890">
        <w:rPr>
          <w:rFonts w:ascii="Baskerville" w:hAnsi="Baskerville"/>
          <w:sz w:val="20"/>
          <w:szCs w:val="20"/>
        </w:rPr>
        <w:t xml:space="preserve"> </w:t>
      </w:r>
      <w:r>
        <w:rPr>
          <w:rFonts w:ascii="Baskerville" w:hAnsi="Baskerville"/>
          <w:sz w:val="20"/>
          <w:szCs w:val="20"/>
        </w:rPr>
        <w:t>Ibid, at 3.4.</w:t>
      </w:r>
    </w:p>
  </w:footnote>
  <w:footnote w:id="43">
    <w:p w14:paraId="1A54962E" w14:textId="77777777" w:rsidR="003E41D0" w:rsidRPr="000864B5" w:rsidRDefault="003E41D0" w:rsidP="00E66E87">
      <w:pPr>
        <w:pStyle w:val="FootnoteText"/>
        <w:rPr>
          <w:rFonts w:ascii="Baskerville" w:hAnsi="Baskerville"/>
          <w:sz w:val="20"/>
          <w:szCs w:val="20"/>
          <w:lang w:val="en-US"/>
        </w:rPr>
      </w:pPr>
      <w:r w:rsidRPr="000864B5">
        <w:rPr>
          <w:rStyle w:val="FootnoteReference"/>
          <w:rFonts w:ascii="Baskerville" w:hAnsi="Baskerville"/>
          <w:sz w:val="20"/>
          <w:szCs w:val="20"/>
        </w:rPr>
        <w:footnoteRef/>
      </w:r>
      <w:r w:rsidRPr="000864B5">
        <w:rPr>
          <w:rFonts w:ascii="Baskerville" w:hAnsi="Baskerville"/>
          <w:sz w:val="20"/>
          <w:szCs w:val="20"/>
        </w:rPr>
        <w:t xml:space="preserve"> </w:t>
      </w:r>
      <w:r>
        <w:rPr>
          <w:rFonts w:ascii="Baskerville" w:hAnsi="Baskerville"/>
          <w:sz w:val="20"/>
          <w:szCs w:val="20"/>
        </w:rPr>
        <w:t>Ibid, at 3.5.</w:t>
      </w:r>
    </w:p>
  </w:footnote>
  <w:footnote w:id="44">
    <w:p w14:paraId="15D07025" w14:textId="0D3A95B2" w:rsidR="003E41D0" w:rsidRPr="00F0773F" w:rsidRDefault="003E41D0">
      <w:pPr>
        <w:pStyle w:val="FootnoteText"/>
        <w:rPr>
          <w:rFonts w:ascii="Baskerville" w:hAnsi="Baskerville"/>
          <w:sz w:val="20"/>
          <w:szCs w:val="20"/>
          <w:lang w:val="en-US"/>
        </w:rPr>
      </w:pPr>
      <w:r w:rsidRPr="00F0773F">
        <w:rPr>
          <w:rStyle w:val="FootnoteReference"/>
          <w:rFonts w:ascii="Baskerville" w:hAnsi="Baskerville"/>
          <w:sz w:val="20"/>
          <w:szCs w:val="20"/>
        </w:rPr>
        <w:footnoteRef/>
      </w:r>
      <w:r w:rsidRPr="00F0773F">
        <w:rPr>
          <w:rFonts w:ascii="Baskerville" w:hAnsi="Baskerville"/>
          <w:sz w:val="20"/>
          <w:szCs w:val="20"/>
        </w:rPr>
        <w:t xml:space="preserve"> </w:t>
      </w:r>
      <w:r>
        <w:rPr>
          <w:rFonts w:ascii="Baskerville" w:hAnsi="Baskerville"/>
          <w:sz w:val="20"/>
          <w:szCs w:val="20"/>
        </w:rPr>
        <w:t>Ibid, at 3.1.</w:t>
      </w:r>
    </w:p>
  </w:footnote>
  <w:footnote w:id="45">
    <w:p w14:paraId="45A97966" w14:textId="1C0D13A0" w:rsidR="003E41D0" w:rsidRPr="0026335A" w:rsidRDefault="003E41D0" w:rsidP="002210AB">
      <w:pPr>
        <w:pStyle w:val="FootnoteText"/>
        <w:rPr>
          <w:rFonts w:ascii="Baskerville" w:hAnsi="Baskerville"/>
          <w:sz w:val="20"/>
          <w:szCs w:val="20"/>
          <w:lang w:val="en-US"/>
        </w:rPr>
      </w:pPr>
      <w:r w:rsidRPr="0026335A">
        <w:rPr>
          <w:rStyle w:val="FootnoteReference"/>
          <w:rFonts w:ascii="Baskerville" w:hAnsi="Baskerville"/>
          <w:sz w:val="20"/>
          <w:szCs w:val="20"/>
        </w:rPr>
        <w:footnoteRef/>
      </w:r>
      <w:r w:rsidRPr="0026335A">
        <w:rPr>
          <w:rFonts w:ascii="Baskerville" w:hAnsi="Baskerville"/>
          <w:sz w:val="20"/>
          <w:szCs w:val="20"/>
        </w:rPr>
        <w:t xml:space="preserve"> </w:t>
      </w:r>
      <w:r w:rsidRPr="006C5D5F">
        <w:rPr>
          <w:rFonts w:ascii="Baskerville" w:hAnsi="Baskerville"/>
          <w:sz w:val="20"/>
          <w:szCs w:val="20"/>
        </w:rPr>
        <w:t>Habitats Directive, Art. 6(4).</w:t>
      </w:r>
    </w:p>
  </w:footnote>
  <w:footnote w:id="46">
    <w:p w14:paraId="71057A4B" w14:textId="11E85DF2" w:rsidR="003E41D0" w:rsidRPr="00CD0F48" w:rsidRDefault="003E41D0">
      <w:pPr>
        <w:pStyle w:val="FootnoteText"/>
        <w:rPr>
          <w:rFonts w:ascii="Baskerville" w:hAnsi="Baskerville"/>
          <w:bCs/>
          <w:sz w:val="20"/>
          <w:szCs w:val="20"/>
          <w:lang w:val="en-US"/>
        </w:rPr>
      </w:pPr>
      <w:r w:rsidRPr="00CD0F48">
        <w:rPr>
          <w:rStyle w:val="FootnoteReference"/>
          <w:rFonts w:ascii="Baskerville" w:hAnsi="Baskerville"/>
          <w:sz w:val="20"/>
          <w:szCs w:val="20"/>
        </w:rPr>
        <w:footnoteRef/>
      </w:r>
      <w:r w:rsidRPr="00CD0F48">
        <w:rPr>
          <w:rFonts w:ascii="Baskerville" w:hAnsi="Baskerville"/>
          <w:sz w:val="20"/>
          <w:szCs w:val="20"/>
        </w:rPr>
        <w:t xml:space="preserve"> </w:t>
      </w:r>
      <w:r w:rsidRPr="003B4926">
        <w:rPr>
          <w:rFonts w:ascii="Baskerville" w:hAnsi="Baskerville"/>
          <w:bCs/>
          <w:sz w:val="20"/>
          <w:szCs w:val="20"/>
          <w:lang w:val="en-US"/>
        </w:rPr>
        <w:t>Habitats Directive, Art. 10:</w:t>
      </w:r>
      <w:r w:rsidRPr="003D497E">
        <w:rPr>
          <w:rFonts w:ascii="Baskerville" w:hAnsi="Baskerville"/>
          <w:bCs/>
          <w:sz w:val="20"/>
          <w:szCs w:val="20"/>
          <w:lang w:val="en-US"/>
        </w:rPr>
        <w:t xml:space="preserve"> “Member States shall endeavour, where they consider it necessary, in their land-use planning and development policies and, in particular, with a view to improving the ecological coherence of the Natura 2000 network, to encourage the management of features of the landscape which are of major importance for wild fauna and flora”.</w:t>
      </w:r>
    </w:p>
  </w:footnote>
  <w:footnote w:id="47">
    <w:p w14:paraId="75FD07FD" w14:textId="45CB3A36" w:rsidR="003E41D0" w:rsidRPr="00CA09A3" w:rsidRDefault="003E41D0" w:rsidP="00F26154">
      <w:pPr>
        <w:pStyle w:val="FootnoteText"/>
        <w:rPr>
          <w:rFonts w:ascii="Baskerville" w:hAnsi="Baskerville"/>
          <w:color w:val="FF0000"/>
          <w:sz w:val="20"/>
          <w:szCs w:val="20"/>
        </w:rPr>
      </w:pPr>
      <w:r w:rsidRPr="0026335A">
        <w:rPr>
          <w:rStyle w:val="FootnoteReference"/>
          <w:rFonts w:ascii="Baskerville" w:hAnsi="Baskerville"/>
          <w:sz w:val="20"/>
          <w:szCs w:val="20"/>
        </w:rPr>
        <w:footnoteRef/>
      </w:r>
      <w:r w:rsidRPr="0026335A">
        <w:rPr>
          <w:rFonts w:ascii="Baskerville" w:hAnsi="Baskerville"/>
          <w:sz w:val="20"/>
          <w:szCs w:val="20"/>
        </w:rPr>
        <w:t xml:space="preserve"> </w:t>
      </w:r>
      <w:r>
        <w:rPr>
          <w:rFonts w:ascii="Baskerville" w:hAnsi="Baskerville"/>
          <w:sz w:val="20"/>
          <w:szCs w:val="20"/>
        </w:rPr>
        <w:t>(</w:t>
      </w:r>
      <w:r w:rsidRPr="003F771C">
        <w:rPr>
          <w:rFonts w:ascii="Baskerville" w:hAnsi="Baskerville"/>
          <w:sz w:val="20"/>
          <w:szCs w:val="20"/>
        </w:rPr>
        <w:t>COM/2001/0162 final).</w:t>
      </w:r>
    </w:p>
  </w:footnote>
  <w:footnote w:id="48">
    <w:p w14:paraId="1DFDA255" w14:textId="1CC4938F" w:rsidR="003E41D0" w:rsidRPr="004F1F59" w:rsidRDefault="003E41D0">
      <w:pPr>
        <w:pStyle w:val="FootnoteText"/>
        <w:rPr>
          <w:rFonts w:ascii="Baskerville" w:hAnsi="Baskerville"/>
          <w:sz w:val="20"/>
          <w:szCs w:val="20"/>
        </w:rPr>
      </w:pPr>
      <w:r w:rsidRPr="004F1F59">
        <w:rPr>
          <w:rStyle w:val="FootnoteReference"/>
          <w:rFonts w:ascii="Baskerville" w:hAnsi="Baskerville"/>
          <w:sz w:val="20"/>
          <w:szCs w:val="20"/>
        </w:rPr>
        <w:footnoteRef/>
      </w:r>
      <w:r w:rsidRPr="004F1F59">
        <w:rPr>
          <w:rFonts w:ascii="Baskerville" w:hAnsi="Baskerville"/>
          <w:sz w:val="20"/>
          <w:szCs w:val="20"/>
        </w:rPr>
        <w:t xml:space="preserve"> </w:t>
      </w:r>
      <w:r>
        <w:rPr>
          <w:rFonts w:ascii="Baskerville" w:hAnsi="Baskerville"/>
          <w:sz w:val="20"/>
          <w:szCs w:val="20"/>
        </w:rPr>
        <w:t>EEA</w:t>
      </w:r>
      <w:r w:rsidRPr="004F1F59">
        <w:rPr>
          <w:rFonts w:ascii="Baskerville" w:hAnsi="Baskerville"/>
          <w:sz w:val="20"/>
          <w:szCs w:val="20"/>
        </w:rPr>
        <w:t xml:space="preserve"> </w:t>
      </w:r>
      <w:r>
        <w:rPr>
          <w:rFonts w:ascii="Baskerville" w:hAnsi="Baskerville"/>
          <w:sz w:val="20"/>
          <w:szCs w:val="20"/>
        </w:rPr>
        <w:t>(2015c),</w:t>
      </w:r>
      <w:r w:rsidRPr="004F1F59">
        <w:rPr>
          <w:rFonts w:ascii="Baskerville" w:hAnsi="Baskerville"/>
          <w:sz w:val="20"/>
          <w:szCs w:val="20"/>
        </w:rPr>
        <w:t xml:space="preserve"> </w:t>
      </w:r>
      <w:r>
        <w:rPr>
          <w:rFonts w:ascii="Baskerville" w:hAnsi="Baskerville"/>
          <w:sz w:val="20"/>
          <w:szCs w:val="20"/>
        </w:rPr>
        <w:t>‘</w:t>
      </w:r>
      <w:r w:rsidRPr="004F1F59">
        <w:rPr>
          <w:rFonts w:ascii="Baskerville" w:hAnsi="Baskerville"/>
          <w:sz w:val="20"/>
          <w:szCs w:val="20"/>
        </w:rPr>
        <w:t>European ecosystem assessment - concept, data, and implementation</w:t>
      </w:r>
      <w:r>
        <w:rPr>
          <w:rFonts w:ascii="Baskerville" w:hAnsi="Baskerville"/>
          <w:sz w:val="20"/>
          <w:szCs w:val="20"/>
        </w:rPr>
        <w:t>’</w:t>
      </w:r>
      <w:r w:rsidRPr="004F1F59">
        <w:rPr>
          <w:rFonts w:ascii="Baskerville" w:hAnsi="Baskerville"/>
          <w:sz w:val="20"/>
          <w:szCs w:val="20"/>
        </w:rPr>
        <w:t xml:space="preserve"> (Technical report No 6/2015, European Environment Agency, Copenhagen). </w:t>
      </w:r>
    </w:p>
  </w:footnote>
  <w:footnote w:id="49">
    <w:p w14:paraId="5AF1032D" w14:textId="185A3876" w:rsidR="003E41D0" w:rsidRPr="003B4926" w:rsidRDefault="003E41D0">
      <w:pPr>
        <w:pStyle w:val="FootnoteText"/>
        <w:rPr>
          <w:rFonts w:ascii="Baskerville" w:hAnsi="Baskerville"/>
          <w:sz w:val="20"/>
          <w:szCs w:val="20"/>
          <w:lang w:val="en-US"/>
        </w:rPr>
      </w:pPr>
      <w:r w:rsidRPr="0063317C">
        <w:rPr>
          <w:rStyle w:val="FootnoteReference"/>
          <w:rFonts w:ascii="Baskerville" w:hAnsi="Baskerville"/>
          <w:sz w:val="20"/>
          <w:szCs w:val="20"/>
        </w:rPr>
        <w:footnoteRef/>
      </w:r>
      <w:r w:rsidRPr="0063317C">
        <w:rPr>
          <w:rFonts w:ascii="Baskerville" w:hAnsi="Baskerville"/>
          <w:sz w:val="20"/>
          <w:szCs w:val="20"/>
        </w:rPr>
        <w:t xml:space="preserve"> </w:t>
      </w:r>
      <w:r w:rsidRPr="003B4926">
        <w:rPr>
          <w:rFonts w:ascii="Baskerville" w:hAnsi="Baskerville"/>
          <w:sz w:val="20"/>
          <w:szCs w:val="20"/>
        </w:rPr>
        <w:t>Habitats Directive, Art. 3.</w:t>
      </w:r>
    </w:p>
  </w:footnote>
  <w:footnote w:id="50">
    <w:p w14:paraId="42143445" w14:textId="4FABBE99" w:rsidR="003E41D0" w:rsidRPr="00BF1999" w:rsidRDefault="003E41D0">
      <w:pPr>
        <w:pStyle w:val="FootnoteText"/>
        <w:rPr>
          <w:rFonts w:ascii="Baskerville" w:hAnsi="Baskerville"/>
          <w:sz w:val="20"/>
          <w:szCs w:val="20"/>
          <w:lang w:val="en-US"/>
        </w:rPr>
      </w:pPr>
      <w:r w:rsidRPr="003B4926">
        <w:rPr>
          <w:rStyle w:val="FootnoteReference"/>
          <w:rFonts w:ascii="Baskerville" w:hAnsi="Baskerville"/>
          <w:sz w:val="20"/>
          <w:szCs w:val="20"/>
        </w:rPr>
        <w:footnoteRef/>
      </w:r>
      <w:r w:rsidRPr="003B4926">
        <w:rPr>
          <w:rFonts w:ascii="Baskerville" w:hAnsi="Baskerville"/>
          <w:sz w:val="20"/>
          <w:szCs w:val="20"/>
        </w:rPr>
        <w:t xml:space="preserve"> Habitats Directive, Art. 17.</w:t>
      </w:r>
    </w:p>
  </w:footnote>
  <w:footnote w:id="51">
    <w:p w14:paraId="130B6B9E" w14:textId="5BB1FB08" w:rsidR="003E41D0" w:rsidRPr="00C77690" w:rsidRDefault="003E41D0">
      <w:pPr>
        <w:pStyle w:val="FootnoteText"/>
        <w:rPr>
          <w:rFonts w:ascii="Baskerville" w:hAnsi="Baskerville"/>
          <w:bCs/>
          <w:sz w:val="20"/>
          <w:szCs w:val="20"/>
        </w:rPr>
      </w:pPr>
      <w:r w:rsidRPr="00386ECC">
        <w:rPr>
          <w:rStyle w:val="FootnoteReference"/>
          <w:rFonts w:ascii="Baskerville" w:hAnsi="Baskerville"/>
          <w:sz w:val="20"/>
          <w:szCs w:val="20"/>
        </w:rPr>
        <w:footnoteRef/>
      </w:r>
      <w:r w:rsidRPr="00386ECC">
        <w:rPr>
          <w:rFonts w:ascii="Baskerville" w:hAnsi="Baskerville"/>
          <w:sz w:val="20"/>
          <w:szCs w:val="20"/>
        </w:rPr>
        <w:t xml:space="preserve"> </w:t>
      </w:r>
      <w:r w:rsidRPr="00386ECC">
        <w:rPr>
          <w:rFonts w:ascii="Baskerville" w:hAnsi="Baskerville"/>
          <w:bCs/>
          <w:sz w:val="20"/>
          <w:szCs w:val="20"/>
        </w:rPr>
        <w:t xml:space="preserve">Part V of </w:t>
      </w:r>
      <w:r>
        <w:rPr>
          <w:rFonts w:ascii="Baskerville" w:hAnsi="Baskerville"/>
          <w:bCs/>
          <w:sz w:val="20"/>
          <w:szCs w:val="20"/>
        </w:rPr>
        <w:t xml:space="preserve">the </w:t>
      </w:r>
      <w:r w:rsidRPr="006C5361">
        <w:rPr>
          <w:rFonts w:ascii="Baskerville" w:hAnsi="Baskerville"/>
          <w:sz w:val="20"/>
          <w:szCs w:val="20"/>
          <w:lang w:val="en-US"/>
        </w:rPr>
        <w:t>Marine and Coastal Access Act 2009</w:t>
      </w:r>
      <w:r>
        <w:rPr>
          <w:rFonts w:ascii="Baskerville" w:hAnsi="Baskerville"/>
          <w:sz w:val="20"/>
          <w:szCs w:val="20"/>
          <w:lang w:val="en-US"/>
        </w:rPr>
        <w:t xml:space="preserve"> </w:t>
      </w:r>
      <w:r w:rsidRPr="00386ECC">
        <w:rPr>
          <w:rFonts w:ascii="Baskerville" w:hAnsi="Baskerville"/>
          <w:bCs/>
          <w:sz w:val="20"/>
          <w:szCs w:val="20"/>
        </w:rPr>
        <w:t>establishe</w:t>
      </w:r>
      <w:r>
        <w:rPr>
          <w:rFonts w:ascii="Baskerville" w:hAnsi="Baskerville"/>
          <w:bCs/>
          <w:sz w:val="20"/>
          <w:szCs w:val="20"/>
        </w:rPr>
        <w:t>d</w:t>
      </w:r>
      <w:r w:rsidRPr="00386ECC">
        <w:rPr>
          <w:rFonts w:ascii="Baskerville" w:hAnsi="Baskerville"/>
          <w:bCs/>
          <w:sz w:val="20"/>
          <w:szCs w:val="20"/>
        </w:rPr>
        <w:t xml:space="preserve"> domestic Marine Conservation Zones (MCZs))</w:t>
      </w:r>
      <w:r>
        <w:rPr>
          <w:rFonts w:ascii="Baskerville" w:hAnsi="Baskerville"/>
          <w:bCs/>
          <w:sz w:val="20"/>
          <w:szCs w:val="20"/>
        </w:rPr>
        <w:t xml:space="preserve"> in order to create </w:t>
      </w:r>
      <w:r w:rsidRPr="00C77690">
        <w:rPr>
          <w:rFonts w:ascii="Baskerville" w:hAnsi="Baskerville"/>
          <w:bCs/>
          <w:sz w:val="20"/>
          <w:szCs w:val="20"/>
        </w:rPr>
        <w:t xml:space="preserve">an ecologically coherent network in UK waters. </w:t>
      </w:r>
      <w:r>
        <w:rPr>
          <w:rFonts w:ascii="Baskerville" w:hAnsi="Baskerville"/>
          <w:bCs/>
          <w:sz w:val="20"/>
          <w:szCs w:val="20"/>
        </w:rPr>
        <w:t xml:space="preserve">However, constructing this type of </w:t>
      </w:r>
      <w:r w:rsidRPr="00C77690">
        <w:rPr>
          <w:rFonts w:ascii="Baskerville" w:hAnsi="Baskerville"/>
          <w:bCs/>
          <w:sz w:val="20"/>
          <w:szCs w:val="20"/>
        </w:rPr>
        <w:t xml:space="preserve">network is </w:t>
      </w:r>
      <w:r>
        <w:rPr>
          <w:rFonts w:ascii="Baskerville" w:hAnsi="Baskerville"/>
          <w:bCs/>
          <w:sz w:val="20"/>
          <w:szCs w:val="20"/>
        </w:rPr>
        <w:t>still very similar to</w:t>
      </w:r>
      <w:r w:rsidRPr="00C77690">
        <w:rPr>
          <w:rFonts w:ascii="Baskerville" w:hAnsi="Baskerville"/>
          <w:bCs/>
          <w:sz w:val="20"/>
          <w:szCs w:val="20"/>
        </w:rPr>
        <w:t xml:space="preserve"> </w:t>
      </w:r>
      <w:r>
        <w:rPr>
          <w:rFonts w:ascii="Baskerville" w:hAnsi="Baskerville"/>
          <w:bCs/>
          <w:sz w:val="20"/>
          <w:szCs w:val="20"/>
        </w:rPr>
        <w:t>the requirements of the</w:t>
      </w:r>
      <w:r w:rsidRPr="00C77690">
        <w:rPr>
          <w:rFonts w:ascii="Baskerville" w:hAnsi="Baskerville"/>
          <w:bCs/>
          <w:sz w:val="20"/>
          <w:szCs w:val="20"/>
        </w:rPr>
        <w:t xml:space="preserve"> EU Marine Strategic Framework Directive (2008/56/EC)</w:t>
      </w:r>
      <w:r>
        <w:rPr>
          <w:rFonts w:ascii="Baskerville" w:hAnsi="Baskerville"/>
          <w:bCs/>
          <w:sz w:val="20"/>
          <w:szCs w:val="20"/>
        </w:rPr>
        <w:t>, Art. 13(4).</w:t>
      </w:r>
    </w:p>
  </w:footnote>
  <w:footnote w:id="52">
    <w:p w14:paraId="7986A7B7" w14:textId="2E3209FA" w:rsidR="003E41D0" w:rsidRPr="006C5361" w:rsidRDefault="003E41D0">
      <w:pPr>
        <w:pStyle w:val="FootnoteText"/>
        <w:rPr>
          <w:rFonts w:ascii="Baskerville" w:hAnsi="Baskerville"/>
          <w:sz w:val="20"/>
          <w:szCs w:val="20"/>
          <w:lang w:val="en-US"/>
        </w:rPr>
      </w:pPr>
      <w:r w:rsidRPr="006C5361">
        <w:rPr>
          <w:rStyle w:val="FootnoteReference"/>
          <w:rFonts w:ascii="Baskerville" w:hAnsi="Baskerville"/>
          <w:sz w:val="20"/>
          <w:szCs w:val="20"/>
        </w:rPr>
        <w:footnoteRef/>
      </w:r>
      <w:r w:rsidRPr="006C5361">
        <w:rPr>
          <w:rFonts w:ascii="Baskerville" w:hAnsi="Baskerville"/>
          <w:sz w:val="20"/>
          <w:szCs w:val="20"/>
        </w:rPr>
        <w:t xml:space="preserve"> </w:t>
      </w:r>
      <w:r>
        <w:rPr>
          <w:rFonts w:ascii="Baskerville" w:hAnsi="Baskerville"/>
          <w:sz w:val="20"/>
          <w:szCs w:val="20"/>
          <w:lang w:val="en-US"/>
        </w:rPr>
        <w:t xml:space="preserve">Ibid, ss. 116, 123. </w:t>
      </w:r>
    </w:p>
  </w:footnote>
  <w:footnote w:id="53">
    <w:p w14:paraId="7D60A04C" w14:textId="656FEBAB" w:rsidR="003E41D0" w:rsidRPr="000C6384" w:rsidRDefault="003E41D0">
      <w:pPr>
        <w:pStyle w:val="FootnoteText"/>
        <w:rPr>
          <w:rFonts w:ascii="Baskerville" w:hAnsi="Baskerville"/>
          <w:bCs/>
          <w:sz w:val="20"/>
          <w:szCs w:val="20"/>
          <w:lang w:val="en-US"/>
        </w:rPr>
      </w:pPr>
      <w:r w:rsidRPr="004E0099">
        <w:rPr>
          <w:rStyle w:val="FootnoteReference"/>
          <w:rFonts w:ascii="Baskerville" w:hAnsi="Baskerville"/>
          <w:sz w:val="20"/>
          <w:szCs w:val="20"/>
        </w:rPr>
        <w:footnoteRef/>
      </w:r>
      <w:r w:rsidRPr="004E0099">
        <w:rPr>
          <w:rFonts w:ascii="Baskerville" w:hAnsi="Baskerville"/>
          <w:sz w:val="20"/>
          <w:szCs w:val="20"/>
        </w:rPr>
        <w:t xml:space="preserve"> </w:t>
      </w:r>
      <w:r>
        <w:rPr>
          <w:rFonts w:ascii="Baskerville" w:hAnsi="Baskerville"/>
          <w:sz w:val="20"/>
          <w:szCs w:val="20"/>
        </w:rPr>
        <w:t>I. Wyn Jones, ‘</w:t>
      </w:r>
      <w:r w:rsidRPr="00EF6089">
        <w:rPr>
          <w:rFonts w:ascii="Baskerville" w:hAnsi="Baskerville"/>
          <w:bCs/>
          <w:sz w:val="20"/>
          <w:szCs w:val="20"/>
          <w:lang w:val="en-US"/>
        </w:rPr>
        <w:t>UK Environmental Law Association’s input to the Department for the Environment Food and Rural Affairs review of the implementation of the Habitats Directive</w:t>
      </w:r>
      <w:r>
        <w:rPr>
          <w:rFonts w:ascii="Baskerville" w:hAnsi="Baskerville"/>
          <w:bCs/>
          <w:sz w:val="20"/>
          <w:szCs w:val="20"/>
          <w:lang w:val="en-US"/>
        </w:rPr>
        <w:t xml:space="preserve">’ (London: </w:t>
      </w:r>
      <w:r w:rsidRPr="000C6384">
        <w:rPr>
          <w:rFonts w:ascii="Baskerville" w:hAnsi="Baskerville"/>
          <w:bCs/>
          <w:sz w:val="20"/>
          <w:szCs w:val="20"/>
          <w:lang w:val="en-US"/>
        </w:rPr>
        <w:t>UK Environmental Law Associat</w:t>
      </w:r>
      <w:r>
        <w:rPr>
          <w:rFonts w:ascii="Baskerville" w:hAnsi="Baskerville"/>
          <w:bCs/>
          <w:sz w:val="20"/>
          <w:szCs w:val="20"/>
          <w:lang w:val="en-US"/>
        </w:rPr>
        <w:t>ion 2012)</w:t>
      </w:r>
      <w:r>
        <w:rPr>
          <w:rFonts w:ascii="Baskerville" w:hAnsi="Baskerville"/>
          <w:sz w:val="20"/>
          <w:szCs w:val="20"/>
        </w:rPr>
        <w:t>, p 2.</w:t>
      </w:r>
    </w:p>
  </w:footnote>
  <w:footnote w:id="54">
    <w:p w14:paraId="00641090" w14:textId="261CF9A6" w:rsidR="003E41D0" w:rsidRPr="009D6516" w:rsidRDefault="003E41D0">
      <w:pPr>
        <w:pStyle w:val="FootnoteText"/>
        <w:rPr>
          <w:rFonts w:ascii="Baskerville" w:hAnsi="Baskerville"/>
          <w:bCs/>
          <w:sz w:val="20"/>
          <w:szCs w:val="20"/>
          <w:lang w:val="en-US"/>
        </w:rPr>
      </w:pPr>
      <w:r w:rsidRPr="009D6516">
        <w:rPr>
          <w:rStyle w:val="FootnoteReference"/>
          <w:rFonts w:ascii="Baskerville" w:hAnsi="Baskerville"/>
          <w:sz w:val="20"/>
          <w:szCs w:val="20"/>
        </w:rPr>
        <w:footnoteRef/>
      </w:r>
      <w:r w:rsidRPr="009D6516">
        <w:rPr>
          <w:rFonts w:ascii="Baskerville" w:hAnsi="Baskerville"/>
          <w:sz w:val="20"/>
          <w:szCs w:val="20"/>
        </w:rPr>
        <w:t xml:space="preserve"> </w:t>
      </w:r>
      <w:r w:rsidRPr="006B20F5">
        <w:rPr>
          <w:rFonts w:ascii="Baskerville" w:hAnsi="Baskerville"/>
          <w:bCs/>
          <w:sz w:val="20"/>
          <w:szCs w:val="20"/>
          <w:lang w:val="en-US"/>
        </w:rPr>
        <w:t>In Scotland, all EPS provisions are found in the Conservation (Natural Habitats Etc.) Regulations 1994), which has generated no apparent problems;</w:t>
      </w:r>
      <w:r>
        <w:rPr>
          <w:rFonts w:ascii="Baskerville" w:hAnsi="Baskerville"/>
          <w:bCs/>
          <w:color w:val="FF0000"/>
          <w:sz w:val="20"/>
          <w:szCs w:val="20"/>
          <w:lang w:val="en-US"/>
        </w:rPr>
        <w:t xml:space="preserve"> </w:t>
      </w:r>
      <w:r w:rsidRPr="003B4926">
        <w:rPr>
          <w:rFonts w:ascii="Baskerville" w:hAnsi="Baskerville"/>
          <w:bCs/>
          <w:sz w:val="20"/>
          <w:szCs w:val="20"/>
          <w:lang w:val="en-US"/>
        </w:rPr>
        <w:t>Wildlife and Natural Environment (Scotland) Act 2011.</w:t>
      </w:r>
      <w:r>
        <w:rPr>
          <w:rFonts w:ascii="Baskerville" w:hAnsi="Baskerville"/>
          <w:bCs/>
          <w:color w:val="FF0000"/>
          <w:sz w:val="20"/>
          <w:szCs w:val="20"/>
          <w:lang w:val="en-US"/>
        </w:rPr>
        <w:t xml:space="preserve"> </w:t>
      </w:r>
    </w:p>
  </w:footnote>
  <w:footnote w:id="55">
    <w:p w14:paraId="112AAF31" w14:textId="39F40D10" w:rsidR="003E41D0" w:rsidRPr="00051840" w:rsidRDefault="003E41D0">
      <w:pPr>
        <w:pStyle w:val="FootnoteText"/>
        <w:rPr>
          <w:rFonts w:ascii="Baskerville" w:hAnsi="Baskerville"/>
          <w:sz w:val="20"/>
          <w:szCs w:val="20"/>
          <w:lang w:val="en-US"/>
        </w:rPr>
      </w:pPr>
      <w:r w:rsidRPr="00051840">
        <w:rPr>
          <w:rStyle w:val="FootnoteReference"/>
          <w:rFonts w:ascii="Baskerville" w:hAnsi="Baskerville"/>
          <w:sz w:val="20"/>
          <w:szCs w:val="20"/>
        </w:rPr>
        <w:footnoteRef/>
      </w:r>
      <w:r w:rsidRPr="00051840">
        <w:rPr>
          <w:rFonts w:ascii="Baskerville" w:hAnsi="Baskerville"/>
          <w:sz w:val="20"/>
          <w:szCs w:val="20"/>
        </w:rPr>
        <w:t xml:space="preserve"> </w:t>
      </w:r>
      <w:r w:rsidRPr="00AE1464">
        <w:rPr>
          <w:rFonts w:ascii="Baskerville" w:hAnsi="Baskerville"/>
          <w:sz w:val="20"/>
          <w:szCs w:val="20"/>
        </w:rPr>
        <w:t xml:space="preserve">Milieu, IEEP and ICF, </w:t>
      </w:r>
      <w:r>
        <w:rPr>
          <w:rFonts w:ascii="Baskerville" w:hAnsi="Baskerville"/>
          <w:sz w:val="20"/>
          <w:szCs w:val="20"/>
        </w:rPr>
        <w:t>‘</w:t>
      </w:r>
      <w:r w:rsidRPr="00AE1464">
        <w:rPr>
          <w:rFonts w:ascii="Baskerville" w:hAnsi="Baskerville"/>
          <w:sz w:val="20"/>
          <w:szCs w:val="20"/>
        </w:rPr>
        <w:t>Evaluation Study to support the Fitness Check of the Birds and Habitats Directives</w:t>
      </w:r>
      <w:r>
        <w:rPr>
          <w:rFonts w:ascii="Baskerville" w:hAnsi="Baskerville"/>
          <w:sz w:val="20"/>
          <w:szCs w:val="20"/>
        </w:rPr>
        <w:t>’</w:t>
      </w:r>
      <w:r w:rsidRPr="00AE1464">
        <w:rPr>
          <w:rFonts w:ascii="Baskerville" w:hAnsi="Baskerville"/>
          <w:sz w:val="20"/>
          <w:szCs w:val="20"/>
        </w:rPr>
        <w:t xml:space="preserve">, </w:t>
      </w:r>
      <w:r>
        <w:rPr>
          <w:rFonts w:ascii="Baskerville" w:hAnsi="Baskerville"/>
          <w:sz w:val="20"/>
          <w:szCs w:val="20"/>
        </w:rPr>
        <w:t>European Commission (</w:t>
      </w:r>
      <w:r w:rsidRPr="00AE1464">
        <w:rPr>
          <w:rFonts w:ascii="Baskerville" w:hAnsi="Baskerville"/>
          <w:sz w:val="20"/>
          <w:szCs w:val="20"/>
        </w:rPr>
        <w:t>March 2016</w:t>
      </w:r>
      <w:r>
        <w:rPr>
          <w:rFonts w:ascii="Baskerville" w:hAnsi="Baskerville"/>
          <w:sz w:val="20"/>
          <w:szCs w:val="20"/>
        </w:rPr>
        <w:t>)</w:t>
      </w:r>
      <w:r w:rsidRPr="0075352F">
        <w:rPr>
          <w:rFonts w:ascii="Baskerville" w:hAnsi="Baskerville"/>
          <w:sz w:val="20"/>
          <w:szCs w:val="20"/>
        </w:rPr>
        <w:t>.</w:t>
      </w:r>
      <w:r>
        <w:rPr>
          <w:rFonts w:ascii="Baskerville" w:hAnsi="Baskerville"/>
          <w:color w:val="FF0000"/>
          <w:sz w:val="20"/>
          <w:szCs w:val="20"/>
        </w:rPr>
        <w:t xml:space="preserve"> </w:t>
      </w:r>
      <w:r>
        <w:rPr>
          <w:rFonts w:ascii="Baskerville" w:hAnsi="Baskerville"/>
          <w:sz w:val="20"/>
          <w:szCs w:val="20"/>
        </w:rPr>
        <w:t>Available at: &lt;http://europarc.wpengine.com/wp-</w:t>
      </w:r>
      <w:r w:rsidRPr="006959ED">
        <w:rPr>
          <w:rFonts w:ascii="Baskerville" w:hAnsi="Baskerville"/>
          <w:sz w:val="20"/>
          <w:szCs w:val="20"/>
        </w:rPr>
        <w:t>content/uploads/2016/09/Fitness_Check_Final_Report.pdf?utm_source=ep&amp;utm_medium=body&amp;utm_campaign=linktrack&amp;utm_content=wysiwyg&amp;</w:t>
      </w:r>
      <w:r>
        <w:rPr>
          <w:rFonts w:ascii="Baskerville" w:hAnsi="Baskerville"/>
          <w:sz w:val="20"/>
          <w:szCs w:val="20"/>
        </w:rPr>
        <w:t>&gt; Date accessed: 17</w:t>
      </w:r>
      <w:r w:rsidRPr="00527B27">
        <w:rPr>
          <w:rFonts w:ascii="Baskerville" w:hAnsi="Baskerville"/>
          <w:sz w:val="20"/>
          <w:szCs w:val="20"/>
          <w:vertAlign w:val="superscript"/>
        </w:rPr>
        <w:t>th</w:t>
      </w:r>
      <w:r>
        <w:rPr>
          <w:rFonts w:ascii="Baskerville" w:hAnsi="Baskerville"/>
          <w:sz w:val="20"/>
          <w:szCs w:val="20"/>
        </w:rPr>
        <w:t xml:space="preserve"> April 2017.</w:t>
      </w:r>
    </w:p>
  </w:footnote>
  <w:footnote w:id="56">
    <w:p w14:paraId="2FE2384A" w14:textId="54F07A4E" w:rsidR="003E41D0" w:rsidRPr="00AD18F0" w:rsidRDefault="003E41D0">
      <w:pPr>
        <w:pStyle w:val="FootnoteText"/>
        <w:rPr>
          <w:rFonts w:ascii="Baskerville" w:hAnsi="Baskerville"/>
          <w:bCs/>
          <w:sz w:val="20"/>
          <w:szCs w:val="20"/>
        </w:rPr>
      </w:pPr>
      <w:r w:rsidRPr="00AD18F0">
        <w:rPr>
          <w:rStyle w:val="FootnoteReference"/>
          <w:rFonts w:ascii="Baskerville" w:hAnsi="Baskerville"/>
          <w:sz w:val="20"/>
          <w:szCs w:val="20"/>
        </w:rPr>
        <w:footnoteRef/>
      </w:r>
      <w:r w:rsidRPr="00AD18F0">
        <w:rPr>
          <w:rFonts w:ascii="Baskerville" w:hAnsi="Baskerville"/>
          <w:sz w:val="20"/>
          <w:szCs w:val="20"/>
        </w:rPr>
        <w:t xml:space="preserve"> </w:t>
      </w:r>
      <w:r w:rsidRPr="00C154E4">
        <w:rPr>
          <w:rFonts w:ascii="Baskerville" w:hAnsi="Baskerville"/>
          <w:bCs/>
          <w:sz w:val="20"/>
          <w:szCs w:val="20"/>
          <w:lang w:val="en-US"/>
        </w:rPr>
        <w:t>The Commission’s Smart Regulation policy entails the Regulatory Fitness and Performance Programme (REFIT), which keeps all EU legislation under review.</w:t>
      </w:r>
      <w:r w:rsidRPr="00AD18F0">
        <w:rPr>
          <w:rFonts w:ascii="Baskerville" w:hAnsi="Baskerville"/>
          <w:bCs/>
          <w:color w:val="FF0000"/>
          <w:sz w:val="20"/>
          <w:szCs w:val="20"/>
          <w:lang w:val="en-US"/>
        </w:rPr>
        <w:t xml:space="preserve"> </w:t>
      </w:r>
    </w:p>
  </w:footnote>
  <w:footnote w:id="57">
    <w:p w14:paraId="7CBF570A" w14:textId="5B2300F7" w:rsidR="003E41D0" w:rsidRPr="00967628" w:rsidRDefault="003E41D0">
      <w:pPr>
        <w:pStyle w:val="FootnoteText"/>
        <w:rPr>
          <w:rFonts w:ascii="Baskerville" w:hAnsi="Baskerville"/>
          <w:sz w:val="20"/>
          <w:szCs w:val="20"/>
          <w:lang w:val="en-US"/>
        </w:rPr>
      </w:pPr>
      <w:r w:rsidRPr="00967628">
        <w:rPr>
          <w:rStyle w:val="FootnoteReference"/>
          <w:rFonts w:ascii="Baskerville" w:hAnsi="Baskerville"/>
          <w:sz w:val="20"/>
          <w:szCs w:val="20"/>
        </w:rPr>
        <w:footnoteRef/>
      </w:r>
      <w:r w:rsidRPr="00967628">
        <w:rPr>
          <w:rFonts w:ascii="Baskerville" w:hAnsi="Baskerville"/>
          <w:sz w:val="20"/>
          <w:szCs w:val="20"/>
        </w:rPr>
        <w:t xml:space="preserve"> </w:t>
      </w:r>
      <w:r w:rsidRPr="00317A74">
        <w:rPr>
          <w:rFonts w:ascii="Baskerville" w:hAnsi="Baskerville"/>
          <w:sz w:val="20"/>
          <w:szCs w:val="20"/>
        </w:rPr>
        <w:t>The report found that these setbacks included an inadequate knowledge base involved in the implementation of nature conservation directives, the broad provisions of Article 6(4) of the Habitats Directive are less rigorously implemented and enforced than they should otherwise be, and inadequate funding and insufficient integration has led to the operational objectives of the directives being unachievable.</w:t>
      </w:r>
      <w:r>
        <w:rPr>
          <w:rFonts w:ascii="Baskerville" w:hAnsi="Baskerville"/>
          <w:color w:val="FF0000"/>
          <w:sz w:val="20"/>
          <w:szCs w:val="20"/>
        </w:rPr>
        <w:t xml:space="preserve"> </w:t>
      </w:r>
      <w:r w:rsidRPr="0062494B">
        <w:rPr>
          <w:rFonts w:ascii="Baskerville" w:hAnsi="Baskerville"/>
          <w:sz w:val="20"/>
          <w:szCs w:val="20"/>
        </w:rPr>
        <w:t>See</w:t>
      </w:r>
      <w:r>
        <w:rPr>
          <w:rFonts w:ascii="Baskerville" w:hAnsi="Baskerville"/>
          <w:color w:val="FF0000"/>
          <w:sz w:val="20"/>
          <w:szCs w:val="20"/>
        </w:rPr>
        <w:t xml:space="preserve"> </w:t>
      </w:r>
      <w:r w:rsidRPr="00AE1464">
        <w:rPr>
          <w:rFonts w:ascii="Baskerville" w:hAnsi="Baskerville"/>
          <w:sz w:val="20"/>
          <w:szCs w:val="20"/>
        </w:rPr>
        <w:t xml:space="preserve">Milieu, IEEP and ICF, </w:t>
      </w:r>
      <w:r>
        <w:rPr>
          <w:rFonts w:ascii="Baskerville" w:hAnsi="Baskerville"/>
          <w:sz w:val="20"/>
          <w:szCs w:val="20"/>
        </w:rPr>
        <w:t>‘</w:t>
      </w:r>
      <w:r w:rsidRPr="00AE1464">
        <w:rPr>
          <w:rFonts w:ascii="Baskerville" w:hAnsi="Baskerville"/>
          <w:sz w:val="20"/>
          <w:szCs w:val="20"/>
        </w:rPr>
        <w:t>Evaluation Study</w:t>
      </w:r>
      <w:r>
        <w:rPr>
          <w:rFonts w:ascii="Baskerville" w:hAnsi="Baskerville"/>
          <w:sz w:val="20"/>
          <w:szCs w:val="20"/>
        </w:rPr>
        <w:t xml:space="preserve">’ </w:t>
      </w:r>
      <w:r w:rsidRPr="00D87BE5">
        <w:rPr>
          <w:rFonts w:ascii="Baskerville" w:hAnsi="Baskerville"/>
          <w:sz w:val="20"/>
          <w:szCs w:val="20"/>
        </w:rPr>
        <w:t>(n 55),</w:t>
      </w:r>
      <w:r w:rsidRPr="00317A74">
        <w:rPr>
          <w:rFonts w:ascii="Baskerville" w:hAnsi="Baskerville"/>
          <w:sz w:val="20"/>
          <w:szCs w:val="20"/>
        </w:rPr>
        <w:t xml:space="preserve"> p 572-576.</w:t>
      </w:r>
    </w:p>
  </w:footnote>
  <w:footnote w:id="58">
    <w:p w14:paraId="05C99B9A" w14:textId="5F927EA4" w:rsidR="003E41D0" w:rsidRPr="00AE1464" w:rsidRDefault="003E41D0">
      <w:pPr>
        <w:pStyle w:val="FootnoteText"/>
        <w:rPr>
          <w:rFonts w:ascii="Baskerville" w:hAnsi="Baskerville"/>
          <w:sz w:val="20"/>
          <w:szCs w:val="20"/>
        </w:rPr>
      </w:pPr>
      <w:r w:rsidRPr="00051840">
        <w:rPr>
          <w:rStyle w:val="FootnoteReference"/>
          <w:rFonts w:ascii="Baskerville" w:hAnsi="Baskerville"/>
          <w:sz w:val="20"/>
          <w:szCs w:val="20"/>
        </w:rPr>
        <w:footnoteRef/>
      </w:r>
      <w:r w:rsidRPr="00051840">
        <w:rPr>
          <w:rFonts w:ascii="Baskerville" w:hAnsi="Baskerville"/>
          <w:sz w:val="20"/>
          <w:szCs w:val="20"/>
        </w:rPr>
        <w:t xml:space="preserve"> </w:t>
      </w:r>
      <w:r>
        <w:rPr>
          <w:rFonts w:ascii="Baskerville" w:hAnsi="Baskerville"/>
          <w:sz w:val="20"/>
          <w:szCs w:val="20"/>
        </w:rPr>
        <w:t>Ibid</w:t>
      </w:r>
      <w:r w:rsidRPr="000614BC">
        <w:rPr>
          <w:rFonts w:ascii="Baskerville" w:hAnsi="Baskerville"/>
          <w:sz w:val="20"/>
          <w:szCs w:val="20"/>
        </w:rPr>
        <w:t xml:space="preserve">, p 577. </w:t>
      </w:r>
    </w:p>
  </w:footnote>
  <w:footnote w:id="59">
    <w:p w14:paraId="2D1FD061" w14:textId="40A2B0E9" w:rsidR="003E41D0" w:rsidRPr="00AE1464" w:rsidRDefault="003E41D0" w:rsidP="00FB554E">
      <w:pPr>
        <w:pStyle w:val="FootnoteText"/>
        <w:rPr>
          <w:rFonts w:ascii="Baskerville" w:hAnsi="Baskerville"/>
          <w:sz w:val="20"/>
          <w:szCs w:val="20"/>
        </w:rPr>
      </w:pPr>
      <w:r w:rsidRPr="00051840">
        <w:rPr>
          <w:rStyle w:val="FootnoteReference"/>
          <w:rFonts w:ascii="Baskerville" w:hAnsi="Baskerville"/>
          <w:sz w:val="20"/>
          <w:szCs w:val="20"/>
        </w:rPr>
        <w:footnoteRef/>
      </w:r>
      <w:r w:rsidRPr="00051840">
        <w:rPr>
          <w:rFonts w:ascii="Baskerville" w:hAnsi="Baskerville"/>
          <w:sz w:val="20"/>
          <w:szCs w:val="20"/>
        </w:rPr>
        <w:t xml:space="preserve"> </w:t>
      </w:r>
      <w:r>
        <w:rPr>
          <w:rFonts w:ascii="Baskerville" w:hAnsi="Baskerville"/>
          <w:sz w:val="20"/>
          <w:szCs w:val="20"/>
        </w:rPr>
        <w:t>Ibid</w:t>
      </w:r>
      <w:r w:rsidRPr="000614BC">
        <w:rPr>
          <w:rFonts w:ascii="Baskerville" w:hAnsi="Baskerville"/>
          <w:sz w:val="20"/>
          <w:szCs w:val="20"/>
        </w:rPr>
        <w:t>, p 57</w:t>
      </w:r>
      <w:r>
        <w:rPr>
          <w:rFonts w:ascii="Baskerville" w:hAnsi="Baskerville"/>
          <w:sz w:val="20"/>
          <w:szCs w:val="20"/>
        </w:rPr>
        <w:t>9</w:t>
      </w:r>
      <w:r w:rsidRPr="000614BC">
        <w:rPr>
          <w:rFonts w:ascii="Baskerville" w:hAnsi="Baskerville"/>
          <w:sz w:val="20"/>
          <w:szCs w:val="20"/>
        </w:rPr>
        <w:t xml:space="preserve">. </w:t>
      </w:r>
    </w:p>
  </w:footnote>
  <w:footnote w:id="60">
    <w:p w14:paraId="78C1A3B0" w14:textId="4645D0E4" w:rsidR="003E41D0" w:rsidRPr="009720E0" w:rsidRDefault="003E41D0" w:rsidP="00DC73F3">
      <w:pPr>
        <w:pStyle w:val="FootnoteText"/>
        <w:rPr>
          <w:rFonts w:ascii="Baskerville" w:hAnsi="Baskerville"/>
          <w:sz w:val="20"/>
          <w:szCs w:val="20"/>
          <w:lang w:val="en-US"/>
        </w:rPr>
      </w:pPr>
      <w:r w:rsidRPr="009720E0">
        <w:rPr>
          <w:rStyle w:val="FootnoteReference"/>
          <w:rFonts w:ascii="Baskerville" w:hAnsi="Baskerville"/>
          <w:sz w:val="20"/>
          <w:szCs w:val="20"/>
        </w:rPr>
        <w:footnoteRef/>
      </w:r>
      <w:r w:rsidRPr="009720E0">
        <w:rPr>
          <w:rFonts w:ascii="Baskerville" w:hAnsi="Baskerville"/>
          <w:sz w:val="20"/>
          <w:szCs w:val="20"/>
        </w:rPr>
        <w:t xml:space="preserve"> </w:t>
      </w:r>
      <w:r w:rsidRPr="00002E41">
        <w:rPr>
          <w:rFonts w:ascii="Baskerville" w:hAnsi="Baskerville"/>
          <w:iCs/>
          <w:sz w:val="20"/>
          <w:szCs w:val="20"/>
          <w:lang w:val="en-US"/>
        </w:rPr>
        <w:t xml:space="preserve">Bell, McGillivray and </w:t>
      </w:r>
      <w:r w:rsidRPr="00071176">
        <w:rPr>
          <w:rFonts w:ascii="Baskerville" w:hAnsi="Baskerville"/>
          <w:iCs/>
          <w:sz w:val="20"/>
          <w:szCs w:val="20"/>
          <w:lang w:val="en-US"/>
        </w:rPr>
        <w:t>Pedersen (n 8)</w:t>
      </w:r>
      <w:r w:rsidRPr="00071176">
        <w:rPr>
          <w:rFonts w:ascii="Baskerville" w:hAnsi="Baskerville"/>
          <w:sz w:val="20"/>
          <w:szCs w:val="20"/>
        </w:rPr>
        <w:t>,</w:t>
      </w:r>
      <w:r>
        <w:rPr>
          <w:rFonts w:ascii="Baskerville" w:hAnsi="Baskerville"/>
          <w:sz w:val="20"/>
          <w:szCs w:val="20"/>
        </w:rPr>
        <w:t xml:space="preserve"> p 739.</w:t>
      </w:r>
    </w:p>
  </w:footnote>
  <w:footnote w:id="61">
    <w:p w14:paraId="37B18323" w14:textId="77777777" w:rsidR="003E41D0" w:rsidRPr="00527B27" w:rsidRDefault="003E41D0" w:rsidP="00DC73F3">
      <w:pPr>
        <w:pStyle w:val="FootnoteText"/>
        <w:rPr>
          <w:rFonts w:ascii="Baskerville" w:hAnsi="Baskerville"/>
          <w:sz w:val="20"/>
          <w:szCs w:val="20"/>
        </w:rPr>
      </w:pPr>
      <w:r w:rsidRPr="00527B27">
        <w:rPr>
          <w:rStyle w:val="FootnoteReference"/>
          <w:rFonts w:ascii="Baskerville" w:hAnsi="Baskerville"/>
          <w:sz w:val="20"/>
          <w:szCs w:val="20"/>
        </w:rPr>
        <w:footnoteRef/>
      </w:r>
      <w:r w:rsidRPr="00527B27">
        <w:rPr>
          <w:rFonts w:ascii="Baskerville" w:hAnsi="Baskerville"/>
          <w:sz w:val="20"/>
          <w:szCs w:val="20"/>
        </w:rPr>
        <w:t xml:space="preserve"> </w:t>
      </w:r>
      <w:r>
        <w:rPr>
          <w:rFonts w:ascii="Baskerville" w:hAnsi="Baskerville"/>
          <w:sz w:val="20"/>
          <w:szCs w:val="20"/>
        </w:rPr>
        <w:t>P. Johnston, ‘</w:t>
      </w:r>
      <w:r w:rsidRPr="00527B27">
        <w:rPr>
          <w:rFonts w:ascii="Baskerville" w:hAnsi="Baskerville"/>
          <w:sz w:val="20"/>
          <w:szCs w:val="20"/>
        </w:rPr>
        <w:t>Do you want sovereignty back? Then vote to leave the EU</w:t>
      </w:r>
      <w:r>
        <w:rPr>
          <w:rFonts w:ascii="Baskerville" w:hAnsi="Baskerville"/>
          <w:sz w:val="20"/>
          <w:szCs w:val="20"/>
        </w:rPr>
        <w:t xml:space="preserve">’, </w:t>
      </w:r>
      <w:r>
        <w:rPr>
          <w:rFonts w:ascii="Baskerville" w:hAnsi="Baskerville"/>
          <w:i/>
          <w:sz w:val="20"/>
          <w:szCs w:val="20"/>
        </w:rPr>
        <w:t xml:space="preserve">The Telegraph </w:t>
      </w:r>
      <w:r>
        <w:rPr>
          <w:rFonts w:ascii="Baskerville" w:hAnsi="Baskerville"/>
          <w:sz w:val="20"/>
          <w:szCs w:val="20"/>
        </w:rPr>
        <w:t>(8/2/2016) &lt;</w:t>
      </w:r>
      <w:r w:rsidRPr="00527B27">
        <w:rPr>
          <w:rFonts w:ascii="Baskerville" w:hAnsi="Baskerville"/>
          <w:sz w:val="20"/>
          <w:szCs w:val="20"/>
        </w:rPr>
        <w:t>http://www.telegraph.co.uk/news/newstopics/eureferendum/12146990/Do-you-want-sovereignty-back-Then-vote-to-leave-the-EU.html</w:t>
      </w:r>
      <w:r>
        <w:rPr>
          <w:rFonts w:ascii="Baskerville" w:hAnsi="Baskerville"/>
          <w:sz w:val="20"/>
          <w:szCs w:val="20"/>
        </w:rPr>
        <w:t>&gt; Date accessed: 17</w:t>
      </w:r>
      <w:r w:rsidRPr="00527B27">
        <w:rPr>
          <w:rFonts w:ascii="Baskerville" w:hAnsi="Baskerville"/>
          <w:sz w:val="20"/>
          <w:szCs w:val="20"/>
          <w:vertAlign w:val="superscript"/>
        </w:rPr>
        <w:t>th</w:t>
      </w:r>
      <w:r>
        <w:rPr>
          <w:rFonts w:ascii="Baskerville" w:hAnsi="Baskerville"/>
          <w:sz w:val="20"/>
          <w:szCs w:val="20"/>
        </w:rPr>
        <w:t xml:space="preserve"> April 2017.</w:t>
      </w:r>
    </w:p>
  </w:footnote>
  <w:footnote w:id="62">
    <w:p w14:paraId="30009448" w14:textId="2D8B98C9" w:rsidR="003E41D0" w:rsidRPr="00F0713D" w:rsidRDefault="003E41D0" w:rsidP="00DC73F3">
      <w:pPr>
        <w:pStyle w:val="FootnoteText"/>
        <w:rPr>
          <w:rFonts w:ascii="Baskerville" w:hAnsi="Baskerville"/>
          <w:sz w:val="20"/>
          <w:szCs w:val="20"/>
          <w:lang w:val="en-US"/>
        </w:rPr>
      </w:pPr>
      <w:r w:rsidRPr="00F0713D">
        <w:rPr>
          <w:rStyle w:val="FootnoteReference"/>
          <w:rFonts w:ascii="Baskerville" w:hAnsi="Baskerville"/>
          <w:sz w:val="20"/>
          <w:szCs w:val="20"/>
        </w:rPr>
        <w:footnoteRef/>
      </w:r>
      <w:r w:rsidRPr="00F0713D">
        <w:rPr>
          <w:rFonts w:ascii="Baskerville" w:hAnsi="Baskerville"/>
          <w:sz w:val="20"/>
          <w:szCs w:val="20"/>
        </w:rPr>
        <w:t xml:space="preserve"> </w:t>
      </w:r>
      <w:r>
        <w:rPr>
          <w:rFonts w:ascii="Baskerville" w:hAnsi="Baskerville"/>
          <w:sz w:val="20"/>
          <w:szCs w:val="20"/>
        </w:rPr>
        <w:t xml:space="preserve">See </w:t>
      </w:r>
      <w:r w:rsidRPr="00F0713D">
        <w:rPr>
          <w:rFonts w:ascii="Baskerville" w:hAnsi="Baskerville"/>
          <w:iCs/>
          <w:sz w:val="20"/>
          <w:szCs w:val="20"/>
          <w:lang w:val="en-US"/>
        </w:rPr>
        <w:t>Case C-44/95</w:t>
      </w:r>
      <w:r w:rsidRPr="00F0713D">
        <w:rPr>
          <w:rFonts w:ascii="Baskerville" w:hAnsi="Baskerville"/>
          <w:i/>
          <w:iCs/>
          <w:sz w:val="20"/>
          <w:szCs w:val="20"/>
          <w:lang w:val="en-US"/>
        </w:rPr>
        <w:t xml:space="preserve"> R </w:t>
      </w:r>
      <w:r w:rsidRPr="00F0713D">
        <w:rPr>
          <w:rFonts w:ascii="Baskerville" w:hAnsi="Baskerville"/>
          <w:iCs/>
          <w:sz w:val="20"/>
          <w:szCs w:val="20"/>
          <w:lang w:val="en-US"/>
        </w:rPr>
        <w:t>v</w:t>
      </w:r>
      <w:r w:rsidRPr="00F0713D">
        <w:rPr>
          <w:rFonts w:ascii="Baskerville" w:hAnsi="Baskerville"/>
          <w:i/>
          <w:iCs/>
          <w:sz w:val="20"/>
          <w:szCs w:val="20"/>
          <w:lang w:val="en-US"/>
        </w:rPr>
        <w:t xml:space="preserve"> Secretary of State for the Environment, ex parte Royal Society for the Protection of Birds </w:t>
      </w:r>
      <w:r w:rsidRPr="00F0713D">
        <w:rPr>
          <w:rFonts w:ascii="Baskerville" w:hAnsi="Baskerville"/>
          <w:sz w:val="20"/>
          <w:szCs w:val="20"/>
          <w:lang w:val="en-US"/>
        </w:rPr>
        <w:t>[1997] QB 206</w:t>
      </w:r>
      <w:r>
        <w:rPr>
          <w:rFonts w:ascii="Baskerville" w:hAnsi="Baskerville"/>
          <w:sz w:val="20"/>
          <w:szCs w:val="20"/>
          <w:lang w:val="en-US"/>
        </w:rPr>
        <w:t xml:space="preserve"> [23] and Case C-339/87 </w:t>
      </w:r>
      <w:r>
        <w:rPr>
          <w:rFonts w:ascii="Baskerville" w:hAnsi="Baskerville"/>
          <w:i/>
          <w:sz w:val="20"/>
          <w:szCs w:val="20"/>
          <w:lang w:val="en-US"/>
        </w:rPr>
        <w:t xml:space="preserve">Commission </w:t>
      </w:r>
      <w:r>
        <w:rPr>
          <w:rFonts w:ascii="Baskerville" w:hAnsi="Baskerville"/>
          <w:sz w:val="20"/>
          <w:szCs w:val="20"/>
          <w:lang w:val="en-US"/>
        </w:rPr>
        <w:t xml:space="preserve">v </w:t>
      </w:r>
      <w:r>
        <w:rPr>
          <w:rFonts w:ascii="Baskerville" w:hAnsi="Baskerville"/>
          <w:i/>
          <w:sz w:val="20"/>
          <w:szCs w:val="20"/>
          <w:lang w:val="en-US"/>
        </w:rPr>
        <w:t xml:space="preserve">Netherlands </w:t>
      </w:r>
      <w:r>
        <w:rPr>
          <w:rFonts w:ascii="Baskerville" w:hAnsi="Baskerville"/>
          <w:sz w:val="20"/>
          <w:szCs w:val="20"/>
          <w:lang w:val="en-US"/>
        </w:rPr>
        <w:t>[1990] ECR I-851, in which the Court describes a ‘common heritage’ with regard to the Wild Birds Directive.</w:t>
      </w:r>
    </w:p>
  </w:footnote>
  <w:footnote w:id="63">
    <w:p w14:paraId="2773B171" w14:textId="755A56FF" w:rsidR="003E41D0" w:rsidRPr="007971D2" w:rsidRDefault="003E41D0" w:rsidP="0065493E">
      <w:pPr>
        <w:pStyle w:val="FootnoteText"/>
        <w:rPr>
          <w:rFonts w:ascii="Baskerville" w:hAnsi="Baskerville"/>
          <w:bCs/>
          <w:color w:val="FF0000"/>
          <w:sz w:val="20"/>
          <w:szCs w:val="20"/>
          <w:lang w:val="en-US"/>
        </w:rPr>
      </w:pPr>
      <w:r w:rsidRPr="00281B90">
        <w:rPr>
          <w:rStyle w:val="FootnoteReference"/>
          <w:rFonts w:ascii="Baskerville" w:hAnsi="Baskerville"/>
          <w:sz w:val="20"/>
          <w:szCs w:val="20"/>
        </w:rPr>
        <w:footnoteRef/>
      </w:r>
      <w:r w:rsidRPr="00281B90">
        <w:rPr>
          <w:rFonts w:ascii="Baskerville" w:hAnsi="Baskerville"/>
          <w:sz w:val="20"/>
          <w:szCs w:val="20"/>
        </w:rPr>
        <w:t xml:space="preserve"> </w:t>
      </w:r>
      <w:r w:rsidRPr="00BD3D9B">
        <w:rPr>
          <w:rFonts w:ascii="Baskerville" w:hAnsi="Baskerville"/>
          <w:bCs/>
          <w:sz w:val="20"/>
          <w:szCs w:val="20"/>
          <w:lang w:val="en-US"/>
        </w:rPr>
        <w:t xml:space="preserve">The Great Repeal Bill will bank all of the EU directives deemed to be desirable by the UK government for re-incorporation into national law. However, </w:t>
      </w:r>
      <w:r w:rsidRPr="00BD3D9B">
        <w:rPr>
          <w:rFonts w:ascii="Baskerville" w:hAnsi="Baskerville"/>
          <w:bCs/>
          <w:sz w:val="20"/>
          <w:szCs w:val="20"/>
        </w:rPr>
        <w:t xml:space="preserve">Secretary of State for the Environment and </w:t>
      </w:r>
      <w:r w:rsidRPr="00BD3D9B">
        <w:rPr>
          <w:rFonts w:ascii="Baskerville" w:hAnsi="Baskerville"/>
          <w:bCs/>
          <w:sz w:val="20"/>
          <w:szCs w:val="20"/>
          <w:lang w:val="en-US"/>
        </w:rPr>
        <w:t xml:space="preserve">prominent Leave campaigner Andrea Leadsom has announced that only ‘about two-thirds of the [environmental] legislation’ is planned to be retained. See </w:t>
      </w:r>
      <w:r w:rsidRPr="00BD3D9B">
        <w:rPr>
          <w:rFonts w:ascii="Baskerville" w:hAnsi="Baskerville"/>
          <w:bCs/>
          <w:sz w:val="20"/>
          <w:szCs w:val="20"/>
        </w:rPr>
        <w:t xml:space="preserve">Environmental Audit Committee, </w:t>
      </w:r>
      <w:r>
        <w:rPr>
          <w:rFonts w:ascii="Baskerville" w:hAnsi="Baskerville"/>
          <w:bCs/>
          <w:sz w:val="20"/>
          <w:szCs w:val="20"/>
        </w:rPr>
        <w:t>‘</w:t>
      </w:r>
      <w:r w:rsidRPr="00BD3D9B">
        <w:rPr>
          <w:rFonts w:ascii="Baskerville" w:hAnsi="Baskerville"/>
          <w:bCs/>
          <w:sz w:val="20"/>
          <w:szCs w:val="20"/>
        </w:rPr>
        <w:t>The Future of the Natural Environment after the EU Referendum</w:t>
      </w:r>
      <w:r>
        <w:rPr>
          <w:rFonts w:ascii="Baskerville" w:hAnsi="Baskerville"/>
          <w:bCs/>
          <w:sz w:val="20"/>
          <w:szCs w:val="20"/>
        </w:rPr>
        <w:t>’</w:t>
      </w:r>
      <w:r w:rsidRPr="00BD3D9B">
        <w:rPr>
          <w:rFonts w:ascii="Baskerville" w:hAnsi="Baskerville"/>
          <w:bCs/>
          <w:sz w:val="20"/>
          <w:szCs w:val="20"/>
        </w:rPr>
        <w:t>, 25 October 2016, HC 599 2016-17</w:t>
      </w:r>
      <w:r w:rsidRPr="00BD3D9B">
        <w:rPr>
          <w:rFonts w:ascii="Baskerville" w:hAnsi="Baskerville"/>
          <w:bCs/>
          <w:sz w:val="20"/>
          <w:szCs w:val="20"/>
          <w:lang w:val="en-US"/>
        </w:rPr>
        <w:t>, at Q327.</w:t>
      </w:r>
    </w:p>
  </w:footnote>
  <w:footnote w:id="64">
    <w:p w14:paraId="1C6B08DB" w14:textId="77777777" w:rsidR="003E41D0" w:rsidRPr="00281B90" w:rsidRDefault="003E41D0" w:rsidP="0065493E">
      <w:pPr>
        <w:pStyle w:val="FootnoteText"/>
        <w:rPr>
          <w:rFonts w:ascii="Baskerville" w:hAnsi="Baskerville"/>
          <w:sz w:val="20"/>
          <w:szCs w:val="20"/>
          <w:lang w:val="en-US"/>
        </w:rPr>
      </w:pPr>
      <w:r w:rsidRPr="00281B90">
        <w:rPr>
          <w:rStyle w:val="FootnoteReference"/>
          <w:rFonts w:ascii="Baskerville" w:hAnsi="Baskerville"/>
          <w:sz w:val="20"/>
          <w:szCs w:val="20"/>
        </w:rPr>
        <w:footnoteRef/>
      </w:r>
      <w:r w:rsidRPr="00281B90">
        <w:rPr>
          <w:rFonts w:ascii="Baskerville" w:hAnsi="Baskerville"/>
          <w:sz w:val="20"/>
          <w:szCs w:val="20"/>
        </w:rPr>
        <w:t xml:space="preserve"> </w:t>
      </w:r>
      <w:r>
        <w:rPr>
          <w:rFonts w:ascii="Baskerville" w:hAnsi="Baskerville"/>
          <w:sz w:val="20"/>
          <w:szCs w:val="20"/>
        </w:rPr>
        <w:t xml:space="preserve">V. Fogleman, T. Hellawell &amp; A. Wiseman, </w:t>
      </w:r>
      <w:r>
        <w:rPr>
          <w:rFonts w:ascii="Baskerville" w:hAnsi="Baskerville"/>
          <w:i/>
          <w:sz w:val="20"/>
          <w:szCs w:val="20"/>
        </w:rPr>
        <w:t xml:space="preserve">Environmental Law Handbook </w:t>
      </w:r>
      <w:r>
        <w:rPr>
          <w:rFonts w:ascii="Baskerville" w:hAnsi="Baskerville"/>
          <w:sz w:val="20"/>
          <w:szCs w:val="20"/>
        </w:rPr>
        <w:t>(7</w:t>
      </w:r>
      <w:r w:rsidRPr="0066079E">
        <w:rPr>
          <w:rFonts w:ascii="Baskerville" w:hAnsi="Baskerville"/>
          <w:sz w:val="20"/>
          <w:szCs w:val="20"/>
          <w:vertAlign w:val="superscript"/>
        </w:rPr>
        <w:t>th</w:t>
      </w:r>
      <w:r>
        <w:rPr>
          <w:rFonts w:ascii="Baskerville" w:hAnsi="Baskerville"/>
          <w:sz w:val="20"/>
          <w:szCs w:val="20"/>
        </w:rPr>
        <w:t xml:space="preserve"> edn, The Law Society 2011), at 1.3.</w:t>
      </w:r>
    </w:p>
  </w:footnote>
  <w:footnote w:id="65">
    <w:p w14:paraId="0A5217EB" w14:textId="77777777" w:rsidR="003E41D0" w:rsidRPr="00355A8B" w:rsidRDefault="003E41D0" w:rsidP="0065493E">
      <w:pPr>
        <w:pStyle w:val="FootnoteText"/>
        <w:rPr>
          <w:rFonts w:ascii="Baskerville" w:hAnsi="Baskerville"/>
          <w:sz w:val="20"/>
          <w:szCs w:val="20"/>
          <w:lang w:val="en-US"/>
        </w:rPr>
      </w:pPr>
      <w:r w:rsidRPr="00355A8B">
        <w:rPr>
          <w:rStyle w:val="FootnoteReference"/>
          <w:rFonts w:ascii="Baskerville" w:hAnsi="Baskerville"/>
          <w:sz w:val="20"/>
          <w:szCs w:val="20"/>
        </w:rPr>
        <w:footnoteRef/>
      </w:r>
      <w:r w:rsidRPr="00355A8B">
        <w:rPr>
          <w:rFonts w:ascii="Baskerville" w:hAnsi="Baskerville"/>
          <w:sz w:val="20"/>
          <w:szCs w:val="20"/>
        </w:rPr>
        <w:t xml:space="preserve"> </w:t>
      </w:r>
      <w:r>
        <w:rPr>
          <w:rFonts w:ascii="Baskerville" w:hAnsi="Baskerville"/>
          <w:sz w:val="20"/>
          <w:szCs w:val="20"/>
          <w:lang w:val="en-US"/>
        </w:rPr>
        <w:t xml:space="preserve">C. </w:t>
      </w:r>
      <w:r w:rsidRPr="00F73E55">
        <w:rPr>
          <w:rFonts w:ascii="Baskerville" w:hAnsi="Baskerville"/>
          <w:sz w:val="20"/>
          <w:szCs w:val="20"/>
          <w:lang w:val="en-US"/>
        </w:rPr>
        <w:t>T</w:t>
      </w:r>
      <w:r>
        <w:rPr>
          <w:rFonts w:ascii="Baskerville" w:hAnsi="Baskerville"/>
          <w:sz w:val="20"/>
          <w:szCs w:val="20"/>
          <w:lang w:val="en-US"/>
        </w:rPr>
        <w:t>.</w:t>
      </w:r>
      <w:r w:rsidRPr="00F73E55">
        <w:rPr>
          <w:rFonts w:ascii="Baskerville" w:hAnsi="Baskerville"/>
          <w:sz w:val="20"/>
          <w:szCs w:val="20"/>
          <w:lang w:val="en-US"/>
        </w:rPr>
        <w:t xml:space="preserve"> Reid</w:t>
      </w:r>
      <w:r>
        <w:rPr>
          <w:rFonts w:ascii="Baskerville" w:hAnsi="Baskerville"/>
          <w:sz w:val="20"/>
          <w:szCs w:val="20"/>
          <w:lang w:val="en-US"/>
        </w:rPr>
        <w:t>,</w:t>
      </w:r>
      <w:r w:rsidRPr="00F73E55">
        <w:rPr>
          <w:rFonts w:ascii="Baskerville" w:hAnsi="Baskerville"/>
          <w:sz w:val="20"/>
          <w:szCs w:val="20"/>
          <w:lang w:val="en-US"/>
        </w:rPr>
        <w:t xml:space="preserve"> </w:t>
      </w:r>
      <w:r>
        <w:rPr>
          <w:rFonts w:ascii="Baskerville" w:hAnsi="Baskerville"/>
          <w:sz w:val="20"/>
          <w:szCs w:val="20"/>
          <w:lang w:val="en-US"/>
        </w:rPr>
        <w:t>‘</w:t>
      </w:r>
      <w:r w:rsidRPr="00F73E55">
        <w:rPr>
          <w:rFonts w:ascii="Baskerville" w:hAnsi="Baskerville"/>
          <w:sz w:val="20"/>
          <w:szCs w:val="20"/>
          <w:lang w:val="en-US"/>
        </w:rPr>
        <w:t>Brexit and the future of UK environmental law</w:t>
      </w:r>
      <w:r>
        <w:rPr>
          <w:rFonts w:ascii="Baskerville" w:hAnsi="Baskerville"/>
          <w:sz w:val="20"/>
          <w:szCs w:val="20"/>
          <w:lang w:val="en-US"/>
        </w:rPr>
        <w:t>’</w:t>
      </w:r>
      <w:r w:rsidRPr="00F73E55">
        <w:rPr>
          <w:rFonts w:ascii="Baskerville" w:hAnsi="Baskerville"/>
          <w:sz w:val="20"/>
          <w:szCs w:val="20"/>
          <w:lang w:val="en-US"/>
        </w:rPr>
        <w:t xml:space="preserve">, </w:t>
      </w:r>
      <w:r w:rsidRPr="00F73E55">
        <w:rPr>
          <w:rFonts w:ascii="Baskerville" w:hAnsi="Baskerville"/>
          <w:i/>
          <w:sz w:val="20"/>
          <w:szCs w:val="20"/>
          <w:lang w:val="en-US"/>
        </w:rPr>
        <w:t>Journal of Energy &amp; Natural Resources Law</w:t>
      </w:r>
      <w:r>
        <w:rPr>
          <w:rFonts w:ascii="Baskerville" w:hAnsi="Baskerville"/>
          <w:sz w:val="20"/>
          <w:szCs w:val="20"/>
          <w:lang w:val="en-US"/>
        </w:rPr>
        <w:t xml:space="preserve"> </w:t>
      </w:r>
      <w:r w:rsidRPr="00F73E55">
        <w:rPr>
          <w:rFonts w:ascii="Baskerville" w:hAnsi="Baskerville"/>
          <w:sz w:val="20"/>
          <w:szCs w:val="20"/>
          <w:lang w:val="en-US"/>
        </w:rPr>
        <w:t xml:space="preserve">(2016) </w:t>
      </w:r>
      <w:r>
        <w:rPr>
          <w:rFonts w:ascii="Baskerville" w:hAnsi="Baskerville"/>
          <w:sz w:val="20"/>
          <w:szCs w:val="20"/>
          <w:lang w:val="en-US"/>
        </w:rPr>
        <w:t>34:4</w:t>
      </w:r>
      <w:r>
        <w:rPr>
          <w:rFonts w:ascii="Baskerville" w:hAnsi="Baskerville"/>
          <w:sz w:val="20"/>
          <w:szCs w:val="20"/>
        </w:rPr>
        <w:t>, 413.</w:t>
      </w:r>
    </w:p>
  </w:footnote>
  <w:footnote w:id="66">
    <w:p w14:paraId="0A6C45C7" w14:textId="50BA4B2D" w:rsidR="003E41D0" w:rsidRPr="00425004" w:rsidRDefault="003E41D0" w:rsidP="0065493E">
      <w:pPr>
        <w:pStyle w:val="FootnoteText"/>
        <w:rPr>
          <w:rFonts w:ascii="Baskerville" w:hAnsi="Baskerville"/>
          <w:color w:val="FF0000"/>
          <w:sz w:val="20"/>
          <w:szCs w:val="20"/>
        </w:rPr>
      </w:pPr>
      <w:r w:rsidRPr="00355A8B">
        <w:rPr>
          <w:rStyle w:val="FootnoteReference"/>
          <w:rFonts w:ascii="Baskerville" w:hAnsi="Baskerville"/>
          <w:sz w:val="20"/>
          <w:szCs w:val="20"/>
        </w:rPr>
        <w:footnoteRef/>
      </w:r>
      <w:r>
        <w:t xml:space="preserve"> </w:t>
      </w:r>
      <w:r w:rsidRPr="00425004">
        <w:rPr>
          <w:rFonts w:ascii="Baskerville" w:hAnsi="Baskerville"/>
          <w:sz w:val="20"/>
          <w:szCs w:val="20"/>
        </w:rPr>
        <w:t xml:space="preserve">G. Tetlow, ‘Brexiters’ very different visions of post-EU Britain’, </w:t>
      </w:r>
      <w:r w:rsidRPr="00425004">
        <w:rPr>
          <w:rFonts w:ascii="Baskerville" w:hAnsi="Baskerville"/>
          <w:i/>
          <w:sz w:val="20"/>
          <w:szCs w:val="20"/>
        </w:rPr>
        <w:t xml:space="preserve">Financial Times </w:t>
      </w:r>
      <w:r w:rsidRPr="00425004">
        <w:rPr>
          <w:rFonts w:ascii="Baskerville" w:hAnsi="Baskerville"/>
          <w:sz w:val="20"/>
          <w:szCs w:val="20"/>
        </w:rPr>
        <w:t xml:space="preserve">(25/6/2016) &lt;https://www.ft.com/content/c4ae013a-370f-11e6-a780-b48ed7b6126f&gt; Date accessed: </w:t>
      </w:r>
      <w:r>
        <w:rPr>
          <w:rFonts w:ascii="Baskerville" w:hAnsi="Baskerville"/>
          <w:sz w:val="20"/>
          <w:szCs w:val="20"/>
        </w:rPr>
        <w:t>16</w:t>
      </w:r>
      <w:r w:rsidRPr="009574F3">
        <w:rPr>
          <w:rFonts w:ascii="Baskerville" w:hAnsi="Baskerville"/>
          <w:sz w:val="20"/>
          <w:szCs w:val="20"/>
          <w:vertAlign w:val="superscript"/>
        </w:rPr>
        <w:t>th</w:t>
      </w:r>
      <w:r>
        <w:rPr>
          <w:rFonts w:ascii="Baskerville" w:hAnsi="Baskerville"/>
          <w:sz w:val="20"/>
          <w:szCs w:val="20"/>
        </w:rPr>
        <w:t xml:space="preserve"> April 2017.</w:t>
      </w:r>
    </w:p>
  </w:footnote>
  <w:footnote w:id="67">
    <w:p w14:paraId="76BD87A1" w14:textId="4A7D2535" w:rsidR="003E41D0" w:rsidRPr="00530EE6" w:rsidRDefault="003E41D0" w:rsidP="0065493E">
      <w:pPr>
        <w:pStyle w:val="FootnoteText"/>
        <w:rPr>
          <w:rFonts w:ascii="Baskerville" w:hAnsi="Baskerville"/>
          <w:sz w:val="20"/>
          <w:szCs w:val="20"/>
          <w:lang w:val="en-US"/>
        </w:rPr>
      </w:pPr>
      <w:r w:rsidRPr="00530EE6">
        <w:rPr>
          <w:rStyle w:val="FootnoteReference"/>
          <w:rFonts w:ascii="Baskerville" w:hAnsi="Baskerville"/>
          <w:sz w:val="20"/>
          <w:szCs w:val="20"/>
        </w:rPr>
        <w:footnoteRef/>
      </w:r>
      <w:r w:rsidRPr="00530EE6">
        <w:rPr>
          <w:rFonts w:ascii="Baskerville" w:hAnsi="Baskerville"/>
          <w:sz w:val="20"/>
          <w:szCs w:val="20"/>
        </w:rPr>
        <w:t xml:space="preserve"> </w:t>
      </w:r>
      <w:r w:rsidRPr="00CD3D6F">
        <w:rPr>
          <w:rFonts w:ascii="Baskerville" w:hAnsi="Baskerville"/>
          <w:sz w:val="20"/>
          <w:szCs w:val="20"/>
        </w:rPr>
        <w:t>Reid (n 65),</w:t>
      </w:r>
      <w:r>
        <w:rPr>
          <w:rFonts w:ascii="Baskerville" w:hAnsi="Baskerville"/>
          <w:sz w:val="20"/>
          <w:szCs w:val="20"/>
        </w:rPr>
        <w:t xml:space="preserve"> at 413.</w:t>
      </w:r>
    </w:p>
  </w:footnote>
  <w:footnote w:id="68">
    <w:p w14:paraId="60092F5C" w14:textId="70D069F1" w:rsidR="003E41D0" w:rsidRPr="006137E8" w:rsidRDefault="003E41D0" w:rsidP="0065493E">
      <w:pPr>
        <w:pStyle w:val="FootnoteText"/>
        <w:rPr>
          <w:rFonts w:ascii="Baskerville" w:hAnsi="Baskerville"/>
          <w:sz w:val="20"/>
          <w:szCs w:val="20"/>
          <w:lang w:val="en-US"/>
        </w:rPr>
      </w:pPr>
      <w:r w:rsidRPr="00530EE6">
        <w:rPr>
          <w:rStyle w:val="FootnoteReference"/>
          <w:rFonts w:ascii="Baskerville" w:hAnsi="Baskerville"/>
          <w:sz w:val="20"/>
          <w:szCs w:val="20"/>
        </w:rPr>
        <w:footnoteRef/>
      </w:r>
      <w:r w:rsidRPr="00530EE6">
        <w:rPr>
          <w:rFonts w:ascii="Baskerville" w:hAnsi="Baskerville"/>
          <w:sz w:val="20"/>
          <w:szCs w:val="20"/>
        </w:rPr>
        <w:t xml:space="preserve"> </w:t>
      </w:r>
      <w:r>
        <w:rPr>
          <w:rFonts w:ascii="Baskerville" w:hAnsi="Baskerville"/>
          <w:sz w:val="20"/>
          <w:szCs w:val="20"/>
        </w:rPr>
        <w:t>It is clear from the considerable number of cases before the CJEU that many EU Member States have placed biodiversity conservation at a lower priority level than that permitted by their obligations as an EU Member State</w:t>
      </w:r>
      <w:r w:rsidRPr="00560859">
        <w:rPr>
          <w:rFonts w:ascii="Baskerville" w:hAnsi="Baskerville"/>
          <w:sz w:val="20"/>
          <w:szCs w:val="20"/>
          <w:lang w:val="en-US"/>
        </w:rPr>
        <w:t xml:space="preserve">; </w:t>
      </w:r>
      <w:r>
        <w:rPr>
          <w:rFonts w:ascii="Baskerville" w:hAnsi="Baskerville"/>
          <w:sz w:val="20"/>
          <w:szCs w:val="20"/>
          <w:lang w:val="en-US"/>
        </w:rPr>
        <w:t>for example, see:</w:t>
      </w:r>
      <w:r w:rsidRPr="00560859">
        <w:rPr>
          <w:rFonts w:ascii="Baskerville" w:hAnsi="Baskerville"/>
          <w:sz w:val="20"/>
          <w:szCs w:val="20"/>
          <w:lang w:val="en-US"/>
        </w:rPr>
        <w:t xml:space="preserve"> </w:t>
      </w:r>
      <w:r w:rsidRPr="00296065">
        <w:rPr>
          <w:rFonts w:ascii="Baskerville" w:hAnsi="Baskerville"/>
          <w:sz w:val="20"/>
          <w:szCs w:val="20"/>
          <w:lang w:val="en-US"/>
        </w:rPr>
        <w:t xml:space="preserve">Case C-258/11 </w:t>
      </w:r>
      <w:r w:rsidRPr="00296065">
        <w:rPr>
          <w:rFonts w:ascii="Baskerville" w:hAnsi="Baskerville"/>
          <w:i/>
          <w:sz w:val="20"/>
          <w:szCs w:val="20"/>
          <w:lang w:val="en-US"/>
        </w:rPr>
        <w:t>Sweetman and Others</w:t>
      </w:r>
      <w:r w:rsidRPr="00296065">
        <w:rPr>
          <w:rFonts w:ascii="Baskerville" w:hAnsi="Baskerville"/>
          <w:sz w:val="20"/>
          <w:szCs w:val="20"/>
          <w:lang w:val="en-US"/>
        </w:rPr>
        <w:t xml:space="preserve"> v </w:t>
      </w:r>
      <w:r w:rsidRPr="00296065">
        <w:rPr>
          <w:rFonts w:ascii="Baskerville" w:hAnsi="Baskerville"/>
          <w:i/>
          <w:sz w:val="20"/>
          <w:szCs w:val="20"/>
          <w:lang w:val="en-US"/>
        </w:rPr>
        <w:t xml:space="preserve">An Bord Pleaná </w:t>
      </w:r>
      <w:r w:rsidRPr="00296065">
        <w:rPr>
          <w:rFonts w:ascii="Baskerville" w:hAnsi="Baskerville"/>
          <w:sz w:val="20"/>
          <w:szCs w:val="20"/>
          <w:lang w:val="en-US"/>
        </w:rPr>
        <w:t>(2013);</w:t>
      </w:r>
      <w:r w:rsidRPr="00425004">
        <w:rPr>
          <w:rFonts w:ascii="Baskerville" w:hAnsi="Baskerville"/>
          <w:color w:val="FF0000"/>
          <w:sz w:val="20"/>
          <w:szCs w:val="20"/>
          <w:lang w:val="en-US"/>
        </w:rPr>
        <w:t xml:space="preserve"> </w:t>
      </w:r>
      <w:r w:rsidRPr="00B717FA">
        <w:rPr>
          <w:rFonts w:ascii="Baskerville" w:hAnsi="Baskerville"/>
          <w:sz w:val="20"/>
          <w:szCs w:val="20"/>
          <w:lang w:val="en-US"/>
        </w:rPr>
        <w:t xml:space="preserve">Case C-600/12 </w:t>
      </w:r>
      <w:r w:rsidRPr="00B717FA">
        <w:rPr>
          <w:rFonts w:ascii="Baskerville" w:hAnsi="Baskerville"/>
          <w:i/>
          <w:sz w:val="20"/>
          <w:szCs w:val="20"/>
          <w:lang w:val="en-US"/>
        </w:rPr>
        <w:t>Commission</w:t>
      </w:r>
      <w:r w:rsidRPr="00B717FA">
        <w:rPr>
          <w:rFonts w:ascii="Baskerville" w:hAnsi="Baskerville"/>
          <w:sz w:val="20"/>
          <w:szCs w:val="20"/>
          <w:lang w:val="en-US"/>
        </w:rPr>
        <w:t xml:space="preserve"> v </w:t>
      </w:r>
      <w:r w:rsidRPr="00B717FA">
        <w:rPr>
          <w:rFonts w:ascii="Baskerville" w:hAnsi="Baskerville"/>
          <w:i/>
          <w:sz w:val="20"/>
          <w:szCs w:val="20"/>
          <w:lang w:val="en-US"/>
        </w:rPr>
        <w:t xml:space="preserve">Greece </w:t>
      </w:r>
      <w:r w:rsidRPr="006137E8">
        <w:rPr>
          <w:rFonts w:ascii="Baskerville" w:hAnsi="Baskerville"/>
          <w:sz w:val="20"/>
          <w:szCs w:val="20"/>
          <w:lang w:val="en-US"/>
        </w:rPr>
        <w:t>EU:C:2014:2086 </w:t>
      </w:r>
      <w:r w:rsidRPr="00B717FA">
        <w:rPr>
          <w:rFonts w:ascii="Baskerville" w:hAnsi="Baskerville"/>
          <w:sz w:val="20"/>
          <w:szCs w:val="20"/>
          <w:lang w:val="en-US"/>
        </w:rPr>
        <w:t>;</w:t>
      </w:r>
      <w:r w:rsidRPr="00425004">
        <w:rPr>
          <w:rFonts w:ascii="Baskerville" w:hAnsi="Baskerville"/>
          <w:color w:val="FF0000"/>
          <w:sz w:val="20"/>
          <w:szCs w:val="20"/>
          <w:lang w:val="en-US"/>
        </w:rPr>
        <w:t xml:space="preserve"> </w:t>
      </w:r>
      <w:r w:rsidRPr="00FD60E4">
        <w:rPr>
          <w:rFonts w:ascii="Baskerville" w:hAnsi="Baskerville"/>
          <w:sz w:val="20"/>
          <w:szCs w:val="20"/>
          <w:lang w:val="en-US"/>
        </w:rPr>
        <w:t xml:space="preserve">Case C-141/14 </w:t>
      </w:r>
      <w:r w:rsidRPr="00FD60E4">
        <w:rPr>
          <w:rFonts w:ascii="Baskerville" w:hAnsi="Baskerville"/>
          <w:i/>
          <w:sz w:val="20"/>
          <w:szCs w:val="20"/>
          <w:lang w:val="en-US"/>
        </w:rPr>
        <w:t>Commission</w:t>
      </w:r>
      <w:r w:rsidRPr="00FD60E4">
        <w:rPr>
          <w:rFonts w:ascii="Baskerville" w:hAnsi="Baskerville"/>
          <w:sz w:val="20"/>
          <w:szCs w:val="20"/>
          <w:lang w:val="en-US"/>
        </w:rPr>
        <w:t xml:space="preserve"> v </w:t>
      </w:r>
      <w:r w:rsidRPr="00FD60E4">
        <w:rPr>
          <w:rFonts w:ascii="Baskerville" w:hAnsi="Baskerville"/>
          <w:i/>
          <w:sz w:val="20"/>
          <w:szCs w:val="20"/>
          <w:lang w:val="en-US"/>
        </w:rPr>
        <w:t xml:space="preserve">Bulgaria </w:t>
      </w:r>
      <w:r w:rsidRPr="00FD60E4">
        <w:rPr>
          <w:rFonts w:ascii="Baskerville" w:hAnsi="Baskerville"/>
          <w:sz w:val="20"/>
          <w:szCs w:val="20"/>
        </w:rPr>
        <w:t>[2014] OJ C 159.</w:t>
      </w:r>
      <w:r w:rsidRPr="006642D2">
        <w:rPr>
          <w:rFonts w:ascii="Baskerville" w:hAnsi="Baskerville"/>
          <w:color w:val="FF0000"/>
          <w:sz w:val="20"/>
          <w:szCs w:val="20"/>
        </w:rPr>
        <w:t xml:space="preserve"> </w:t>
      </w:r>
    </w:p>
  </w:footnote>
  <w:footnote w:id="69">
    <w:p w14:paraId="32502FEA" w14:textId="5DF29288" w:rsidR="003E41D0" w:rsidRPr="00C17313" w:rsidRDefault="003E41D0" w:rsidP="00F408AD">
      <w:pPr>
        <w:pStyle w:val="FootnoteText"/>
        <w:rPr>
          <w:rFonts w:ascii="Baskerville" w:hAnsi="Baskerville"/>
          <w:color w:val="FF0000"/>
          <w:sz w:val="20"/>
          <w:szCs w:val="20"/>
        </w:rPr>
      </w:pPr>
      <w:r w:rsidRPr="00B14948">
        <w:rPr>
          <w:rStyle w:val="FootnoteReference"/>
          <w:rFonts w:ascii="Baskerville" w:hAnsi="Baskerville"/>
          <w:sz w:val="20"/>
          <w:szCs w:val="20"/>
        </w:rPr>
        <w:footnoteRef/>
      </w:r>
      <w:r w:rsidRPr="00B14948">
        <w:rPr>
          <w:rFonts w:ascii="Baskerville" w:hAnsi="Baskerville"/>
          <w:sz w:val="20"/>
          <w:szCs w:val="20"/>
        </w:rPr>
        <w:t xml:space="preserve"> </w:t>
      </w:r>
      <w:r w:rsidRPr="00C17313">
        <w:rPr>
          <w:rFonts w:ascii="Baskerville" w:hAnsi="Baskerville"/>
          <w:sz w:val="20"/>
          <w:szCs w:val="20"/>
        </w:rPr>
        <w:t xml:space="preserve">G. Monbiot, ‘Why are Britain’s conservation groups so lacking in ambition?’, </w:t>
      </w:r>
      <w:r w:rsidRPr="00C17313">
        <w:rPr>
          <w:rFonts w:ascii="Baskerville" w:hAnsi="Baskerville"/>
          <w:i/>
          <w:sz w:val="20"/>
          <w:szCs w:val="20"/>
        </w:rPr>
        <w:t xml:space="preserve">The Guardian </w:t>
      </w:r>
      <w:r w:rsidRPr="00C17313">
        <w:rPr>
          <w:rFonts w:ascii="Baskerville" w:hAnsi="Baskerville"/>
          <w:sz w:val="20"/>
          <w:szCs w:val="20"/>
        </w:rPr>
        <w:t>(18/10/2013) &lt;https://www.theguardian.com/environment/georgemonbiot/2013/oct/18/uk-carnivores-rewild-wolves-bison-conservation&gt; Date accessed: 20</w:t>
      </w:r>
      <w:r w:rsidRPr="00C17313">
        <w:rPr>
          <w:rFonts w:ascii="Baskerville" w:hAnsi="Baskerville"/>
          <w:sz w:val="20"/>
          <w:szCs w:val="20"/>
          <w:vertAlign w:val="superscript"/>
        </w:rPr>
        <w:t>th</w:t>
      </w:r>
      <w:r w:rsidRPr="00C17313">
        <w:rPr>
          <w:rFonts w:ascii="Baskerville" w:hAnsi="Baskerville"/>
          <w:sz w:val="20"/>
          <w:szCs w:val="20"/>
        </w:rPr>
        <w:t xml:space="preserve"> April 2017.</w:t>
      </w:r>
    </w:p>
  </w:footnote>
  <w:footnote w:id="70">
    <w:p w14:paraId="494AED4A" w14:textId="77777777" w:rsidR="003E41D0" w:rsidRPr="003439A9" w:rsidRDefault="003E41D0" w:rsidP="00F408AD">
      <w:pPr>
        <w:pStyle w:val="FootnoteText"/>
        <w:rPr>
          <w:rFonts w:ascii="Baskerville" w:hAnsi="Baskerville"/>
          <w:sz w:val="20"/>
          <w:szCs w:val="20"/>
          <w:lang w:val="en-US"/>
        </w:rPr>
      </w:pPr>
      <w:r w:rsidRPr="003439A9">
        <w:rPr>
          <w:rStyle w:val="FootnoteReference"/>
          <w:rFonts w:ascii="Baskerville" w:hAnsi="Baskerville"/>
          <w:sz w:val="20"/>
          <w:szCs w:val="20"/>
        </w:rPr>
        <w:footnoteRef/>
      </w:r>
      <w:r w:rsidRPr="003439A9">
        <w:rPr>
          <w:rFonts w:ascii="Baskerville" w:hAnsi="Baskerville"/>
          <w:sz w:val="20"/>
          <w:szCs w:val="20"/>
        </w:rPr>
        <w:t xml:space="preserve"> </w:t>
      </w:r>
      <w:r>
        <w:rPr>
          <w:rFonts w:ascii="Baskerville" w:hAnsi="Baskerville"/>
          <w:sz w:val="20"/>
          <w:szCs w:val="20"/>
        </w:rPr>
        <w:t>Dr C. Burns, ‘</w:t>
      </w:r>
      <w:r w:rsidRPr="007D08E0">
        <w:rPr>
          <w:rFonts w:ascii="Baskerville" w:hAnsi="Baskerville"/>
          <w:sz w:val="20"/>
          <w:szCs w:val="20"/>
          <w:lang w:val="en-US"/>
        </w:rPr>
        <w:t xml:space="preserve">The Implications for UK Environmental </w:t>
      </w:r>
      <w:r>
        <w:rPr>
          <w:rFonts w:ascii="Baskerville" w:hAnsi="Baskerville"/>
          <w:sz w:val="20"/>
          <w:szCs w:val="20"/>
          <w:lang w:val="en-US"/>
        </w:rPr>
        <w:t>Policy of a Vote to Exit the EU’ (Friends of the Earth 2013), p 1.</w:t>
      </w:r>
    </w:p>
  </w:footnote>
  <w:footnote w:id="71">
    <w:p w14:paraId="5A7DFC15" w14:textId="77777777" w:rsidR="003E41D0" w:rsidRPr="00265EC8" w:rsidRDefault="003E41D0" w:rsidP="00F408AD">
      <w:pPr>
        <w:pStyle w:val="FootnoteText"/>
        <w:rPr>
          <w:rFonts w:ascii="Baskerville" w:hAnsi="Baskerville"/>
          <w:sz w:val="20"/>
          <w:szCs w:val="20"/>
        </w:rPr>
      </w:pPr>
      <w:r w:rsidRPr="003767F7">
        <w:rPr>
          <w:rStyle w:val="FootnoteReference"/>
          <w:rFonts w:ascii="Baskerville" w:hAnsi="Baskerville"/>
          <w:sz w:val="20"/>
          <w:szCs w:val="20"/>
        </w:rPr>
        <w:footnoteRef/>
      </w:r>
      <w:r w:rsidRPr="003767F7">
        <w:rPr>
          <w:rFonts w:ascii="Baskerville" w:hAnsi="Baskerville"/>
          <w:sz w:val="20"/>
          <w:szCs w:val="20"/>
        </w:rPr>
        <w:t xml:space="preserve"> </w:t>
      </w:r>
      <w:r>
        <w:rPr>
          <w:rFonts w:ascii="Baskerville" w:hAnsi="Baskerville"/>
          <w:sz w:val="20"/>
          <w:szCs w:val="20"/>
        </w:rPr>
        <w:t>C. Bennett, ‘</w:t>
      </w:r>
      <w:r w:rsidRPr="00265EC8">
        <w:rPr>
          <w:rFonts w:ascii="Baskerville" w:hAnsi="Baskerville"/>
          <w:sz w:val="20"/>
          <w:szCs w:val="20"/>
        </w:rPr>
        <w:t>The environmental consequences of Britain leaving the EU would be huge</w:t>
      </w:r>
      <w:r>
        <w:rPr>
          <w:rFonts w:ascii="Baskerville" w:hAnsi="Baskerville"/>
          <w:sz w:val="20"/>
          <w:szCs w:val="20"/>
        </w:rPr>
        <w:t xml:space="preserve">’, </w:t>
      </w:r>
      <w:r>
        <w:rPr>
          <w:rFonts w:ascii="Baskerville" w:hAnsi="Baskerville"/>
          <w:i/>
          <w:sz w:val="20"/>
          <w:szCs w:val="20"/>
        </w:rPr>
        <w:t xml:space="preserve">The Guardian </w:t>
      </w:r>
      <w:r>
        <w:rPr>
          <w:rFonts w:ascii="Baskerville" w:hAnsi="Baskerville"/>
          <w:sz w:val="20"/>
          <w:szCs w:val="20"/>
        </w:rPr>
        <w:t>(14/5/2013) &lt;</w:t>
      </w:r>
      <w:r w:rsidRPr="009574F3">
        <w:rPr>
          <w:rFonts w:ascii="Baskerville" w:hAnsi="Baskerville"/>
          <w:sz w:val="20"/>
          <w:szCs w:val="20"/>
        </w:rPr>
        <w:t>https://www.theguardian.com/environment/blog/2013/may/14/environmental-consequences-britain-leaving-eu</w:t>
      </w:r>
      <w:r>
        <w:rPr>
          <w:rFonts w:ascii="Baskerville" w:hAnsi="Baskerville"/>
          <w:sz w:val="20"/>
          <w:szCs w:val="20"/>
        </w:rPr>
        <w:t>&gt; Date accessed: 15</w:t>
      </w:r>
      <w:r w:rsidRPr="009574F3">
        <w:rPr>
          <w:rFonts w:ascii="Baskerville" w:hAnsi="Baskerville"/>
          <w:sz w:val="20"/>
          <w:szCs w:val="20"/>
          <w:vertAlign w:val="superscript"/>
        </w:rPr>
        <w:t>th</w:t>
      </w:r>
      <w:r>
        <w:rPr>
          <w:rFonts w:ascii="Baskerville" w:hAnsi="Baskerville"/>
          <w:sz w:val="20"/>
          <w:szCs w:val="20"/>
        </w:rPr>
        <w:t xml:space="preserve"> April 2017.</w:t>
      </w:r>
    </w:p>
  </w:footnote>
  <w:footnote w:id="72">
    <w:p w14:paraId="2E3CA76B" w14:textId="77777777" w:rsidR="003E41D0" w:rsidRPr="00A56617" w:rsidRDefault="003E41D0" w:rsidP="00F408AD">
      <w:pPr>
        <w:pStyle w:val="FootnoteText"/>
        <w:rPr>
          <w:rFonts w:ascii="Baskerville" w:hAnsi="Baskerville"/>
          <w:sz w:val="20"/>
          <w:szCs w:val="20"/>
          <w:lang w:val="en-US"/>
        </w:rPr>
      </w:pPr>
      <w:r w:rsidRPr="00A56617">
        <w:rPr>
          <w:rStyle w:val="FootnoteReference"/>
          <w:rFonts w:ascii="Baskerville" w:hAnsi="Baskerville"/>
          <w:sz w:val="20"/>
          <w:szCs w:val="20"/>
        </w:rPr>
        <w:footnoteRef/>
      </w:r>
      <w:r w:rsidRPr="00A56617">
        <w:rPr>
          <w:rFonts w:ascii="Baskerville" w:hAnsi="Baskerville"/>
          <w:sz w:val="20"/>
          <w:szCs w:val="20"/>
        </w:rPr>
        <w:t xml:space="preserve"> </w:t>
      </w:r>
      <w:r>
        <w:rPr>
          <w:rFonts w:ascii="Baskerville" w:hAnsi="Baskerville"/>
          <w:sz w:val="20"/>
          <w:szCs w:val="20"/>
        </w:rPr>
        <w:t>Ibid.</w:t>
      </w:r>
    </w:p>
  </w:footnote>
  <w:footnote w:id="73">
    <w:p w14:paraId="67EF7C06" w14:textId="6BAD9C01" w:rsidR="003E41D0" w:rsidRPr="00EC4B76" w:rsidRDefault="003E41D0" w:rsidP="00F408AD">
      <w:pPr>
        <w:pStyle w:val="FootnoteText"/>
        <w:rPr>
          <w:rFonts w:ascii="Baskerville" w:hAnsi="Baskerville"/>
          <w:b/>
          <w:bCs/>
          <w:sz w:val="20"/>
          <w:szCs w:val="20"/>
        </w:rPr>
      </w:pPr>
      <w:r w:rsidRPr="00EC4B76">
        <w:rPr>
          <w:rStyle w:val="FootnoteReference"/>
          <w:rFonts w:ascii="Baskerville" w:hAnsi="Baskerville"/>
          <w:sz w:val="20"/>
          <w:szCs w:val="20"/>
        </w:rPr>
        <w:footnoteRef/>
      </w:r>
      <w:r w:rsidRPr="00EC4B76">
        <w:rPr>
          <w:rFonts w:ascii="Baskerville" w:hAnsi="Baskerville"/>
          <w:sz w:val="20"/>
          <w:szCs w:val="20"/>
        </w:rPr>
        <w:t xml:space="preserve"> </w:t>
      </w:r>
      <w:r>
        <w:rPr>
          <w:rFonts w:ascii="Baskerville" w:hAnsi="Baskerville"/>
          <w:sz w:val="20"/>
          <w:szCs w:val="20"/>
        </w:rPr>
        <w:t>E. King, ‘</w:t>
      </w:r>
      <w:r w:rsidRPr="00EC4B76">
        <w:rPr>
          <w:rFonts w:ascii="Baskerville" w:hAnsi="Baskerville"/>
          <w:bCs/>
          <w:sz w:val="20"/>
          <w:szCs w:val="20"/>
        </w:rPr>
        <w:t>Nigel Farage on climate change: in his own words’</w:t>
      </w:r>
      <w:r>
        <w:rPr>
          <w:rFonts w:ascii="Baskerville" w:hAnsi="Baskerville"/>
          <w:bCs/>
          <w:sz w:val="20"/>
          <w:szCs w:val="20"/>
        </w:rPr>
        <w:t xml:space="preserve">, </w:t>
      </w:r>
      <w:r>
        <w:rPr>
          <w:rFonts w:ascii="Baskerville" w:hAnsi="Baskerville"/>
          <w:bCs/>
          <w:i/>
          <w:sz w:val="20"/>
          <w:szCs w:val="20"/>
        </w:rPr>
        <w:t xml:space="preserve">Climate Home </w:t>
      </w:r>
      <w:r>
        <w:rPr>
          <w:rFonts w:ascii="Baskerville" w:hAnsi="Baskerville"/>
          <w:bCs/>
          <w:sz w:val="20"/>
          <w:szCs w:val="20"/>
        </w:rPr>
        <w:t>(11/3/2015) &lt;</w:t>
      </w:r>
      <w:r w:rsidRPr="00EC4B76">
        <w:rPr>
          <w:rFonts w:ascii="Baskerville" w:hAnsi="Baskerville"/>
          <w:bCs/>
          <w:sz w:val="20"/>
          <w:szCs w:val="20"/>
        </w:rPr>
        <w:t>http://www.climatechangenews.com/2015/03/11/nigel-farage-on-climate-change-in-his-own-words/</w:t>
      </w:r>
      <w:r>
        <w:rPr>
          <w:rFonts w:ascii="Baskerville" w:hAnsi="Baskerville"/>
          <w:bCs/>
          <w:sz w:val="20"/>
          <w:szCs w:val="20"/>
        </w:rPr>
        <w:t>&gt; Date accessed: 12</w:t>
      </w:r>
      <w:r w:rsidRPr="00EC4B76">
        <w:rPr>
          <w:rFonts w:ascii="Baskerville" w:hAnsi="Baskerville"/>
          <w:bCs/>
          <w:sz w:val="20"/>
          <w:szCs w:val="20"/>
          <w:vertAlign w:val="superscript"/>
        </w:rPr>
        <w:t>th</w:t>
      </w:r>
      <w:r>
        <w:rPr>
          <w:rFonts w:ascii="Baskerville" w:hAnsi="Baskerville"/>
          <w:bCs/>
          <w:sz w:val="20"/>
          <w:szCs w:val="20"/>
        </w:rPr>
        <w:t xml:space="preserve"> April 2017.</w:t>
      </w:r>
    </w:p>
  </w:footnote>
  <w:footnote w:id="74">
    <w:p w14:paraId="6975EF4F" w14:textId="3D2D9318" w:rsidR="003E41D0" w:rsidRPr="00753E20" w:rsidRDefault="003E41D0" w:rsidP="00F408AD">
      <w:pPr>
        <w:pStyle w:val="FootnoteText"/>
        <w:rPr>
          <w:rFonts w:ascii="Baskerville" w:hAnsi="Baskerville"/>
          <w:color w:val="FF0000"/>
          <w:sz w:val="20"/>
          <w:szCs w:val="20"/>
        </w:rPr>
      </w:pPr>
      <w:r w:rsidRPr="006F4AE9">
        <w:rPr>
          <w:rStyle w:val="FootnoteReference"/>
          <w:rFonts w:ascii="Baskerville" w:hAnsi="Baskerville"/>
          <w:sz w:val="20"/>
          <w:szCs w:val="20"/>
        </w:rPr>
        <w:footnoteRef/>
      </w:r>
      <w:r w:rsidRPr="006F4AE9">
        <w:rPr>
          <w:rFonts w:ascii="Baskerville" w:hAnsi="Baskerville"/>
          <w:sz w:val="20"/>
          <w:szCs w:val="20"/>
        </w:rPr>
        <w:t xml:space="preserve"> </w:t>
      </w:r>
      <w:r w:rsidRPr="00753E20">
        <w:rPr>
          <w:rFonts w:ascii="Baskerville" w:hAnsi="Baskerville"/>
          <w:sz w:val="20"/>
          <w:szCs w:val="20"/>
        </w:rPr>
        <w:t xml:space="preserve">G. Rayner, ‘Leaving the EU without a deal on Brexit would be ‘perfectly OK’, Boris Johnson says, as Tory rebellion falters’, </w:t>
      </w:r>
      <w:r w:rsidRPr="00753E20">
        <w:rPr>
          <w:rFonts w:ascii="Baskerville" w:hAnsi="Baskerville"/>
          <w:i/>
          <w:sz w:val="20"/>
          <w:szCs w:val="20"/>
        </w:rPr>
        <w:t xml:space="preserve">The Telegraph </w:t>
      </w:r>
      <w:r w:rsidRPr="00753E20">
        <w:rPr>
          <w:rFonts w:ascii="Baskerville" w:hAnsi="Baskerville"/>
          <w:sz w:val="20"/>
          <w:szCs w:val="20"/>
        </w:rPr>
        <w:t>(12/3/2017) &lt;http://www.telegraph.co.uk/news/2017/03/12/leaving-eu-without-deal-brexit-will-not-apocalyptic-boris-johnson/&gt; Date accessed: 20</w:t>
      </w:r>
      <w:r w:rsidRPr="00753E20">
        <w:rPr>
          <w:rFonts w:ascii="Baskerville" w:hAnsi="Baskerville"/>
          <w:sz w:val="20"/>
          <w:szCs w:val="20"/>
          <w:vertAlign w:val="superscript"/>
        </w:rPr>
        <w:t>th</w:t>
      </w:r>
      <w:r w:rsidRPr="00753E20">
        <w:rPr>
          <w:rFonts w:ascii="Baskerville" w:hAnsi="Baskerville"/>
          <w:sz w:val="20"/>
          <w:szCs w:val="20"/>
        </w:rPr>
        <w:t xml:space="preserve"> April 2017.</w:t>
      </w:r>
    </w:p>
  </w:footnote>
  <w:footnote w:id="75">
    <w:p w14:paraId="33385C0E" w14:textId="53B428E9" w:rsidR="003E41D0" w:rsidRPr="00C138F2" w:rsidRDefault="003E41D0">
      <w:pPr>
        <w:pStyle w:val="FootnoteText"/>
        <w:rPr>
          <w:rFonts w:ascii="Baskerville" w:hAnsi="Baskerville"/>
          <w:sz w:val="20"/>
          <w:szCs w:val="20"/>
          <w:lang w:val="en-US"/>
        </w:rPr>
      </w:pPr>
      <w:r w:rsidRPr="00C138F2">
        <w:rPr>
          <w:rStyle w:val="FootnoteReference"/>
          <w:rFonts w:ascii="Baskerville" w:hAnsi="Baskerville"/>
          <w:sz w:val="20"/>
          <w:szCs w:val="20"/>
        </w:rPr>
        <w:footnoteRef/>
      </w:r>
      <w:r w:rsidRPr="00C138F2">
        <w:rPr>
          <w:rFonts w:ascii="Baskerville" w:hAnsi="Baskerville"/>
          <w:sz w:val="20"/>
          <w:szCs w:val="20"/>
        </w:rPr>
        <w:t xml:space="preserve"> </w:t>
      </w:r>
      <w:r>
        <w:rPr>
          <w:rFonts w:ascii="Baskerville" w:hAnsi="Baskerville"/>
          <w:sz w:val="20"/>
          <w:szCs w:val="20"/>
        </w:rPr>
        <w:t xml:space="preserve">Art. 50, </w:t>
      </w:r>
      <w:r w:rsidRPr="008E6F5B">
        <w:rPr>
          <w:rFonts w:ascii="Baskerville" w:hAnsi="Baskerville"/>
          <w:sz w:val="20"/>
          <w:szCs w:val="20"/>
        </w:rPr>
        <w:t>TEU.</w:t>
      </w:r>
    </w:p>
  </w:footnote>
  <w:footnote w:id="76">
    <w:p w14:paraId="2BED70E9" w14:textId="3B0CBA87" w:rsidR="003E41D0" w:rsidRPr="005C3AF0" w:rsidRDefault="003E41D0">
      <w:pPr>
        <w:pStyle w:val="FootnoteText"/>
        <w:rPr>
          <w:rFonts w:ascii="Baskerville" w:hAnsi="Baskerville"/>
          <w:bCs/>
          <w:sz w:val="20"/>
          <w:szCs w:val="20"/>
        </w:rPr>
      </w:pPr>
      <w:r w:rsidRPr="001D32BE">
        <w:rPr>
          <w:rStyle w:val="FootnoteReference"/>
          <w:rFonts w:ascii="Baskerville" w:hAnsi="Baskerville"/>
          <w:sz w:val="20"/>
          <w:szCs w:val="20"/>
        </w:rPr>
        <w:footnoteRef/>
      </w:r>
      <w:r w:rsidRPr="001D32BE">
        <w:rPr>
          <w:rFonts w:ascii="Baskerville" w:hAnsi="Baskerville"/>
          <w:sz w:val="20"/>
          <w:szCs w:val="20"/>
        </w:rPr>
        <w:t xml:space="preserve"> </w:t>
      </w:r>
      <w:r w:rsidRPr="002C53A5">
        <w:rPr>
          <w:rFonts w:ascii="Baskerville" w:hAnsi="Baskerville"/>
          <w:sz w:val="20"/>
          <w:szCs w:val="20"/>
        </w:rPr>
        <w:t>Pieraccini</w:t>
      </w:r>
      <w:r w:rsidRPr="007D2700">
        <w:rPr>
          <w:rFonts w:ascii="Baskerville" w:hAnsi="Baskerville"/>
          <w:sz w:val="20"/>
          <w:szCs w:val="20"/>
        </w:rPr>
        <w:t>, (n 7).</w:t>
      </w:r>
    </w:p>
  </w:footnote>
  <w:footnote w:id="77">
    <w:p w14:paraId="13C0F72C" w14:textId="7308FB68" w:rsidR="003E41D0" w:rsidRPr="009745D5" w:rsidRDefault="003E41D0" w:rsidP="00982FF5">
      <w:pPr>
        <w:pStyle w:val="FootnoteText"/>
        <w:rPr>
          <w:rFonts w:ascii="Baskerville" w:hAnsi="Baskerville"/>
          <w:b/>
          <w:bCs/>
          <w:color w:val="FF0000"/>
          <w:sz w:val="20"/>
          <w:szCs w:val="20"/>
        </w:rPr>
      </w:pPr>
      <w:r w:rsidRPr="009E4D74">
        <w:rPr>
          <w:rStyle w:val="FootnoteReference"/>
          <w:rFonts w:ascii="Baskerville" w:hAnsi="Baskerville"/>
          <w:sz w:val="20"/>
          <w:szCs w:val="20"/>
        </w:rPr>
        <w:footnoteRef/>
      </w:r>
      <w:r w:rsidRPr="009E4D74">
        <w:rPr>
          <w:rFonts w:ascii="Baskerville" w:hAnsi="Baskerville"/>
          <w:sz w:val="20"/>
          <w:szCs w:val="20"/>
        </w:rPr>
        <w:t xml:space="preserve"> </w:t>
      </w:r>
      <w:r w:rsidRPr="0012032E">
        <w:rPr>
          <w:rFonts w:ascii="Baskerville" w:hAnsi="Baskerville"/>
          <w:sz w:val="20"/>
          <w:szCs w:val="20"/>
        </w:rPr>
        <w:t>J. Staufenberg, ‘</w:t>
      </w:r>
      <w:r w:rsidRPr="0012032E">
        <w:rPr>
          <w:rFonts w:ascii="Baskerville" w:hAnsi="Baskerville"/>
          <w:bCs/>
          <w:sz w:val="20"/>
          <w:szCs w:val="20"/>
        </w:rPr>
        <w:t xml:space="preserve">Brexit: Iceland president says UK can join ‘triangle’ of non-EU countries’, </w:t>
      </w:r>
      <w:r w:rsidRPr="0012032E">
        <w:rPr>
          <w:rFonts w:ascii="Baskerville" w:hAnsi="Baskerville"/>
          <w:bCs/>
          <w:i/>
          <w:sz w:val="20"/>
          <w:szCs w:val="20"/>
        </w:rPr>
        <w:t xml:space="preserve">The Independent </w:t>
      </w:r>
      <w:r w:rsidRPr="0012032E">
        <w:rPr>
          <w:rFonts w:ascii="Baskerville" w:hAnsi="Baskerville"/>
          <w:bCs/>
          <w:sz w:val="20"/>
          <w:szCs w:val="20"/>
        </w:rPr>
        <w:t>(27/6/2016) &lt;http://www.independent.co.uk/news/uk/politics/brexit-uk-eu-referendum-latest-iceland-norway-greenland-faroe-islands-a7105641.html&gt; Date accessed:</w:t>
      </w:r>
      <w:r>
        <w:rPr>
          <w:rFonts w:ascii="Baskerville" w:hAnsi="Baskerville"/>
          <w:bCs/>
          <w:color w:val="FF0000"/>
          <w:sz w:val="20"/>
          <w:szCs w:val="20"/>
        </w:rPr>
        <w:t xml:space="preserve"> </w:t>
      </w:r>
      <w:r>
        <w:rPr>
          <w:rFonts w:ascii="Baskerville" w:hAnsi="Baskerville"/>
          <w:sz w:val="20"/>
          <w:szCs w:val="20"/>
        </w:rPr>
        <w:t>18</w:t>
      </w:r>
      <w:r w:rsidRPr="00753E20">
        <w:rPr>
          <w:rFonts w:ascii="Baskerville" w:hAnsi="Baskerville"/>
          <w:sz w:val="20"/>
          <w:szCs w:val="20"/>
          <w:vertAlign w:val="superscript"/>
        </w:rPr>
        <w:t>th</w:t>
      </w:r>
      <w:r w:rsidRPr="00753E20">
        <w:rPr>
          <w:rFonts w:ascii="Baskerville" w:hAnsi="Baskerville"/>
          <w:sz w:val="20"/>
          <w:szCs w:val="20"/>
        </w:rPr>
        <w:t xml:space="preserve"> April 2017.</w:t>
      </w:r>
    </w:p>
  </w:footnote>
  <w:footnote w:id="78">
    <w:p w14:paraId="45F6BA17" w14:textId="6682C28F" w:rsidR="003E41D0" w:rsidRPr="0094402A" w:rsidRDefault="003E41D0" w:rsidP="00B24670">
      <w:pPr>
        <w:pStyle w:val="FootnoteText"/>
        <w:rPr>
          <w:rFonts w:ascii="Baskerville" w:hAnsi="Baskerville"/>
          <w:color w:val="FF0000"/>
          <w:sz w:val="20"/>
          <w:szCs w:val="20"/>
        </w:rPr>
      </w:pPr>
      <w:r w:rsidRPr="002951F3">
        <w:rPr>
          <w:rStyle w:val="FootnoteReference"/>
          <w:rFonts w:ascii="Baskerville" w:hAnsi="Baskerville"/>
          <w:sz w:val="20"/>
          <w:szCs w:val="20"/>
        </w:rPr>
        <w:footnoteRef/>
      </w:r>
      <w:r>
        <w:rPr>
          <w:rFonts w:ascii="Baskerville" w:hAnsi="Baskerville"/>
          <w:color w:val="FF0000"/>
          <w:sz w:val="20"/>
          <w:szCs w:val="20"/>
        </w:rPr>
        <w:t xml:space="preserve"> </w:t>
      </w:r>
      <w:r w:rsidRPr="00046481">
        <w:rPr>
          <w:rFonts w:ascii="Baskerville" w:hAnsi="Baskerville"/>
          <w:sz w:val="20"/>
          <w:szCs w:val="20"/>
        </w:rPr>
        <w:t xml:space="preserve">Annex XX of the EEA </w:t>
      </w:r>
      <w:r w:rsidRPr="00046481">
        <w:rPr>
          <w:rFonts w:ascii="Baskerville" w:hAnsi="Baskerville"/>
          <w:sz w:val="20"/>
          <w:szCs w:val="20"/>
          <w:lang w:val="en-US"/>
        </w:rPr>
        <w:t xml:space="preserve">(2011) Agreement of European Economic Area </w:t>
      </w:r>
      <w:r w:rsidRPr="00046481">
        <w:rPr>
          <w:rFonts w:ascii="Baskerville" w:hAnsi="Baskerville"/>
          <w:iCs/>
          <w:sz w:val="20"/>
          <w:szCs w:val="20"/>
        </w:rPr>
        <w:t>OJ No L 1, 3.1.1994, p. 3</w:t>
      </w:r>
      <w:r w:rsidRPr="00046481">
        <w:rPr>
          <w:rFonts w:ascii="Baskerville" w:hAnsi="Baskerville"/>
          <w:i/>
          <w:iCs/>
          <w:sz w:val="20"/>
          <w:szCs w:val="20"/>
        </w:rPr>
        <w:t xml:space="preserve"> </w:t>
      </w:r>
      <w:r w:rsidRPr="00046481">
        <w:rPr>
          <w:rFonts w:ascii="Baskerville" w:hAnsi="Baskerville"/>
          <w:sz w:val="20"/>
          <w:szCs w:val="20"/>
        </w:rPr>
        <w:t xml:space="preserve">excludes the Habitats and Wild Birds Directive. </w:t>
      </w:r>
    </w:p>
  </w:footnote>
  <w:footnote w:id="79">
    <w:p w14:paraId="32653F22" w14:textId="4A6CD007" w:rsidR="003E41D0" w:rsidRPr="009F63C6" w:rsidRDefault="003E41D0" w:rsidP="001908A1">
      <w:pPr>
        <w:pStyle w:val="FootnoteText"/>
        <w:rPr>
          <w:rFonts w:ascii="Baskerville" w:hAnsi="Baskerville"/>
          <w:b/>
          <w:bCs/>
          <w:color w:val="FF0000"/>
          <w:sz w:val="20"/>
          <w:szCs w:val="20"/>
        </w:rPr>
      </w:pPr>
      <w:r w:rsidRPr="009E4D74">
        <w:rPr>
          <w:rStyle w:val="FootnoteReference"/>
          <w:rFonts w:ascii="Baskerville" w:hAnsi="Baskerville"/>
          <w:sz w:val="20"/>
          <w:szCs w:val="20"/>
        </w:rPr>
        <w:footnoteRef/>
      </w:r>
      <w:r w:rsidRPr="009E4D74">
        <w:rPr>
          <w:rFonts w:ascii="Baskerville" w:hAnsi="Baskerville"/>
          <w:sz w:val="20"/>
          <w:szCs w:val="20"/>
        </w:rPr>
        <w:t xml:space="preserve"> </w:t>
      </w:r>
      <w:r w:rsidRPr="0045462B">
        <w:rPr>
          <w:rFonts w:ascii="Baskerville" w:hAnsi="Baskerville"/>
          <w:sz w:val="20"/>
          <w:szCs w:val="20"/>
        </w:rPr>
        <w:t>BBC</w:t>
      </w:r>
      <w:r w:rsidR="00857840">
        <w:rPr>
          <w:rFonts w:ascii="Baskerville" w:hAnsi="Baskerville"/>
          <w:sz w:val="20"/>
          <w:szCs w:val="20"/>
        </w:rPr>
        <w:t xml:space="preserve"> News</w:t>
      </w:r>
      <w:r w:rsidRPr="0045462B">
        <w:rPr>
          <w:rFonts w:ascii="Baskerville" w:hAnsi="Baskerville"/>
          <w:sz w:val="20"/>
          <w:szCs w:val="20"/>
        </w:rPr>
        <w:t>, ‘</w:t>
      </w:r>
      <w:r w:rsidRPr="0045462B">
        <w:rPr>
          <w:rFonts w:ascii="Baskerville" w:hAnsi="Baskerville"/>
          <w:bCs/>
          <w:sz w:val="20"/>
          <w:szCs w:val="20"/>
        </w:rPr>
        <w:t xml:space="preserve">Brexit: UK to leave single market, says Theresa May’, </w:t>
      </w:r>
      <w:r w:rsidRPr="0045462B">
        <w:rPr>
          <w:rFonts w:ascii="Baskerville" w:hAnsi="Baskerville"/>
          <w:bCs/>
          <w:i/>
          <w:sz w:val="20"/>
          <w:szCs w:val="20"/>
        </w:rPr>
        <w:t xml:space="preserve">BBC News </w:t>
      </w:r>
      <w:r w:rsidRPr="0045462B">
        <w:rPr>
          <w:rFonts w:ascii="Baskerville" w:hAnsi="Baskerville"/>
          <w:bCs/>
          <w:sz w:val="20"/>
          <w:szCs w:val="20"/>
        </w:rPr>
        <w:t>(17/1/2017) &lt;http://www.bbc.co.uk/news/uk-politics-38641208&gt; Date accessed: 20</w:t>
      </w:r>
      <w:r w:rsidRPr="0045462B">
        <w:rPr>
          <w:rFonts w:ascii="Baskerville" w:hAnsi="Baskerville"/>
          <w:bCs/>
          <w:sz w:val="20"/>
          <w:szCs w:val="20"/>
          <w:vertAlign w:val="superscript"/>
        </w:rPr>
        <w:t>th</w:t>
      </w:r>
      <w:r w:rsidRPr="0045462B">
        <w:rPr>
          <w:rFonts w:ascii="Baskerville" w:hAnsi="Baskerville"/>
          <w:bCs/>
          <w:sz w:val="20"/>
          <w:szCs w:val="20"/>
        </w:rPr>
        <w:t xml:space="preserve"> April 2017.</w:t>
      </w:r>
    </w:p>
  </w:footnote>
  <w:footnote w:id="80">
    <w:p w14:paraId="1F27C3C3" w14:textId="23BAC51F" w:rsidR="003E41D0" w:rsidRPr="00342D82" w:rsidRDefault="003E41D0" w:rsidP="001908A1">
      <w:pPr>
        <w:pStyle w:val="FootnoteText"/>
        <w:rPr>
          <w:rFonts w:ascii="Baskerville" w:hAnsi="Baskerville"/>
          <w:color w:val="FF0000"/>
          <w:sz w:val="20"/>
          <w:szCs w:val="20"/>
        </w:rPr>
      </w:pPr>
      <w:r w:rsidRPr="009E4D74">
        <w:rPr>
          <w:rStyle w:val="FootnoteReference"/>
          <w:rFonts w:ascii="Baskerville" w:hAnsi="Baskerville"/>
          <w:sz w:val="20"/>
          <w:szCs w:val="20"/>
        </w:rPr>
        <w:footnoteRef/>
      </w:r>
      <w:r w:rsidRPr="009E4D74">
        <w:rPr>
          <w:rFonts w:ascii="Baskerville" w:hAnsi="Baskerville"/>
          <w:sz w:val="20"/>
          <w:szCs w:val="20"/>
        </w:rPr>
        <w:t xml:space="preserve"> </w:t>
      </w:r>
      <w:r w:rsidRPr="005B71E4">
        <w:rPr>
          <w:rFonts w:ascii="Baskerville" w:hAnsi="Baskerville"/>
          <w:sz w:val="20"/>
          <w:szCs w:val="20"/>
        </w:rPr>
        <w:t>C. Emmerson, P. Johnson &amp; I. Mitchell, ‘</w:t>
      </w:r>
      <w:r w:rsidRPr="005B71E4">
        <w:rPr>
          <w:rFonts w:ascii="Baskerville" w:hAnsi="Baskerville"/>
          <w:bCs/>
          <w:sz w:val="20"/>
          <w:szCs w:val="20"/>
        </w:rPr>
        <w:t>The EU Single Market: The Value of Membership versus Access to the UK’</w:t>
      </w:r>
      <w:r w:rsidRPr="005B71E4">
        <w:rPr>
          <w:rFonts w:ascii="Baskerville" w:hAnsi="Baskerville"/>
          <w:sz w:val="20"/>
          <w:szCs w:val="20"/>
        </w:rPr>
        <w:t>, (London: The Institute for Fiscal Studies,</w:t>
      </w:r>
      <w:r w:rsidRPr="005B71E4">
        <w:rPr>
          <w:rFonts w:ascii="Baskerville" w:hAnsi="Baskerville"/>
          <w:i/>
          <w:sz w:val="20"/>
          <w:szCs w:val="20"/>
        </w:rPr>
        <w:t xml:space="preserve"> </w:t>
      </w:r>
      <w:r w:rsidRPr="005B71E4">
        <w:rPr>
          <w:rFonts w:ascii="Baskerville" w:hAnsi="Baskerville"/>
          <w:sz w:val="20"/>
          <w:szCs w:val="20"/>
        </w:rPr>
        <w:t>August 2016)</w:t>
      </w:r>
      <w:r>
        <w:rPr>
          <w:rFonts w:ascii="Baskerville" w:hAnsi="Baskerville"/>
          <w:sz w:val="20"/>
          <w:szCs w:val="20"/>
        </w:rPr>
        <w:t xml:space="preserve"> </w:t>
      </w:r>
      <w:r w:rsidRPr="005B71E4">
        <w:rPr>
          <w:rFonts w:ascii="Baskerville" w:hAnsi="Baskerville"/>
          <w:sz w:val="20"/>
          <w:szCs w:val="20"/>
        </w:rPr>
        <w:t>&lt;https://www.ifs.org.uk/uploads/publications/comms/R119%20-%20The%20EU%20Single%20market%20-%20Final.pdf&gt; Date accessed: 13</w:t>
      </w:r>
      <w:r w:rsidRPr="005B71E4">
        <w:rPr>
          <w:rFonts w:ascii="Baskerville" w:hAnsi="Baskerville"/>
          <w:sz w:val="20"/>
          <w:szCs w:val="20"/>
          <w:vertAlign w:val="superscript"/>
        </w:rPr>
        <w:t>th</w:t>
      </w:r>
      <w:r w:rsidRPr="005B71E4">
        <w:rPr>
          <w:rFonts w:ascii="Baskerville" w:hAnsi="Baskerville"/>
          <w:sz w:val="20"/>
          <w:szCs w:val="20"/>
        </w:rPr>
        <w:t xml:space="preserve"> April 2017.</w:t>
      </w:r>
    </w:p>
  </w:footnote>
  <w:footnote w:id="81">
    <w:p w14:paraId="7CA48D11" w14:textId="77777777" w:rsidR="003E41D0" w:rsidRPr="002137D4" w:rsidRDefault="003E41D0" w:rsidP="00970704">
      <w:pPr>
        <w:pStyle w:val="FootnoteText"/>
        <w:rPr>
          <w:rFonts w:ascii="Baskerville" w:hAnsi="Baskerville"/>
          <w:sz w:val="20"/>
          <w:szCs w:val="20"/>
        </w:rPr>
      </w:pPr>
      <w:r w:rsidRPr="002137D4">
        <w:rPr>
          <w:rStyle w:val="FootnoteReference"/>
          <w:rFonts w:ascii="Baskerville" w:hAnsi="Baskerville"/>
          <w:sz w:val="20"/>
          <w:szCs w:val="20"/>
        </w:rPr>
        <w:footnoteRef/>
      </w:r>
      <w:r w:rsidRPr="002137D4">
        <w:rPr>
          <w:rFonts w:ascii="Baskerville" w:hAnsi="Baskerville"/>
          <w:sz w:val="20"/>
          <w:szCs w:val="20"/>
        </w:rPr>
        <w:t xml:space="preserve"> Written evidence from the Game and Wildli</w:t>
      </w:r>
      <w:r>
        <w:rPr>
          <w:rFonts w:ascii="Baskerville" w:hAnsi="Baskerville"/>
          <w:sz w:val="20"/>
          <w:szCs w:val="20"/>
        </w:rPr>
        <w:t>fe Conservation Trust (ECB0010).</w:t>
      </w:r>
    </w:p>
  </w:footnote>
  <w:footnote w:id="82">
    <w:p w14:paraId="6E2E8FD6" w14:textId="77777777" w:rsidR="003E41D0" w:rsidRPr="0003271C" w:rsidRDefault="003E41D0" w:rsidP="0096425C">
      <w:pPr>
        <w:pStyle w:val="FootnoteText"/>
        <w:rPr>
          <w:rFonts w:ascii="Baskerville" w:hAnsi="Baskerville"/>
          <w:sz w:val="20"/>
          <w:szCs w:val="20"/>
        </w:rPr>
      </w:pPr>
      <w:r w:rsidRPr="0003271C">
        <w:rPr>
          <w:rStyle w:val="FootnoteReference"/>
          <w:rFonts w:ascii="Baskerville" w:hAnsi="Baskerville"/>
          <w:sz w:val="20"/>
          <w:szCs w:val="20"/>
        </w:rPr>
        <w:footnoteRef/>
      </w:r>
      <w:r w:rsidRPr="0003271C">
        <w:rPr>
          <w:rFonts w:ascii="Baskerville" w:hAnsi="Baskerville"/>
          <w:sz w:val="20"/>
          <w:szCs w:val="20"/>
        </w:rPr>
        <w:t xml:space="preserve"> </w:t>
      </w:r>
      <w:r>
        <w:rPr>
          <w:rFonts w:ascii="Baskerville" w:hAnsi="Baskerville"/>
          <w:sz w:val="20"/>
          <w:szCs w:val="20"/>
        </w:rPr>
        <w:t>D. Boffey, ‘</w:t>
      </w:r>
      <w:r w:rsidRPr="0003271C">
        <w:rPr>
          <w:rFonts w:ascii="Baskerville" w:hAnsi="Baskerville"/>
          <w:sz w:val="20"/>
          <w:szCs w:val="20"/>
        </w:rPr>
        <w:t>MEPs in bid to force UK to meet environmental regulations after Brexit</w:t>
      </w:r>
      <w:r>
        <w:rPr>
          <w:rFonts w:ascii="Baskerville" w:hAnsi="Baskerville"/>
          <w:sz w:val="20"/>
          <w:szCs w:val="20"/>
        </w:rPr>
        <w:t xml:space="preserve">’, </w:t>
      </w:r>
      <w:r>
        <w:rPr>
          <w:rFonts w:ascii="Baskerville" w:hAnsi="Baskerville"/>
          <w:i/>
          <w:sz w:val="20"/>
          <w:szCs w:val="20"/>
        </w:rPr>
        <w:t xml:space="preserve">The Guardian </w:t>
      </w:r>
      <w:r>
        <w:rPr>
          <w:rFonts w:ascii="Baskerville" w:hAnsi="Baskerville"/>
          <w:sz w:val="20"/>
          <w:szCs w:val="20"/>
        </w:rPr>
        <w:t>(31/1/2017) &lt;</w:t>
      </w:r>
      <w:r w:rsidRPr="0003271C">
        <w:rPr>
          <w:rFonts w:ascii="Baskerville" w:hAnsi="Baskerville"/>
          <w:sz w:val="20"/>
          <w:szCs w:val="20"/>
        </w:rPr>
        <w:t>https://www.theguardian.com/politics/2017/jan/31/european-parliament-force-uk-meet-environmental-regulations-after-brexit</w:t>
      </w:r>
      <w:r>
        <w:rPr>
          <w:rFonts w:ascii="Baskerville" w:hAnsi="Baskerville"/>
          <w:sz w:val="20"/>
          <w:szCs w:val="20"/>
        </w:rPr>
        <w:t>&gt; Date accessed: 17</w:t>
      </w:r>
      <w:r w:rsidRPr="0003271C">
        <w:rPr>
          <w:rFonts w:ascii="Baskerville" w:hAnsi="Baskerville"/>
          <w:sz w:val="20"/>
          <w:szCs w:val="20"/>
          <w:vertAlign w:val="superscript"/>
        </w:rPr>
        <w:t>th</w:t>
      </w:r>
      <w:r>
        <w:rPr>
          <w:rFonts w:ascii="Baskerville" w:hAnsi="Baskerville"/>
          <w:sz w:val="20"/>
          <w:szCs w:val="20"/>
        </w:rPr>
        <w:t xml:space="preserve"> April 2017.</w:t>
      </w:r>
    </w:p>
  </w:footnote>
  <w:footnote w:id="83">
    <w:p w14:paraId="0D1D61EE" w14:textId="40D9CD34" w:rsidR="003E41D0" w:rsidRPr="00303A9D" w:rsidRDefault="003E41D0">
      <w:pPr>
        <w:pStyle w:val="FootnoteText"/>
        <w:rPr>
          <w:rFonts w:ascii="Baskerville" w:hAnsi="Baskerville"/>
          <w:sz w:val="20"/>
          <w:szCs w:val="20"/>
          <w:lang w:val="en-US"/>
        </w:rPr>
      </w:pPr>
      <w:r w:rsidRPr="00303A9D">
        <w:rPr>
          <w:rStyle w:val="FootnoteReference"/>
          <w:rFonts w:ascii="Baskerville" w:hAnsi="Baskerville"/>
          <w:sz w:val="20"/>
          <w:szCs w:val="20"/>
        </w:rPr>
        <w:footnoteRef/>
      </w:r>
      <w:r w:rsidRPr="00303A9D">
        <w:rPr>
          <w:rFonts w:ascii="Baskerville" w:hAnsi="Baskerville"/>
          <w:sz w:val="20"/>
          <w:szCs w:val="20"/>
        </w:rPr>
        <w:t xml:space="preserve"> </w:t>
      </w:r>
      <w:r>
        <w:rPr>
          <w:rFonts w:ascii="Baskerville" w:hAnsi="Baskerville"/>
          <w:sz w:val="20"/>
          <w:szCs w:val="20"/>
        </w:rPr>
        <w:t>Ibid.</w:t>
      </w:r>
    </w:p>
  </w:footnote>
  <w:footnote w:id="84">
    <w:p w14:paraId="1C51EA62" w14:textId="31C6A3AC" w:rsidR="003E41D0" w:rsidRPr="00C65DB8" w:rsidRDefault="003E41D0">
      <w:pPr>
        <w:pStyle w:val="FootnoteText"/>
        <w:rPr>
          <w:rFonts w:ascii="Baskerville" w:hAnsi="Baskerville"/>
          <w:sz w:val="20"/>
          <w:szCs w:val="20"/>
        </w:rPr>
      </w:pPr>
      <w:r w:rsidRPr="00646D4B">
        <w:rPr>
          <w:rStyle w:val="FootnoteReference"/>
          <w:rFonts w:ascii="Baskerville" w:hAnsi="Baskerville"/>
          <w:sz w:val="20"/>
          <w:szCs w:val="20"/>
        </w:rPr>
        <w:footnoteRef/>
      </w:r>
      <w:r w:rsidRPr="00646D4B">
        <w:rPr>
          <w:rFonts w:ascii="Baskerville" w:hAnsi="Baskerville"/>
          <w:sz w:val="20"/>
          <w:szCs w:val="20"/>
        </w:rPr>
        <w:t xml:space="preserve"> </w:t>
      </w:r>
      <w:r>
        <w:rPr>
          <w:rFonts w:ascii="Baskerville" w:hAnsi="Baskerville"/>
          <w:sz w:val="20"/>
          <w:szCs w:val="20"/>
        </w:rPr>
        <w:t>C. Bennett, ‘</w:t>
      </w:r>
      <w:r w:rsidRPr="00C65DB8">
        <w:rPr>
          <w:rFonts w:ascii="Baskerville" w:hAnsi="Baskerville"/>
          <w:sz w:val="20"/>
          <w:szCs w:val="20"/>
        </w:rPr>
        <w:t>How can we make Brexit work for the environment?</w:t>
      </w:r>
      <w:r>
        <w:rPr>
          <w:rFonts w:ascii="Baskerville" w:hAnsi="Baskerville"/>
          <w:sz w:val="20"/>
          <w:szCs w:val="20"/>
        </w:rPr>
        <w:t xml:space="preserve">’, </w:t>
      </w:r>
      <w:r>
        <w:rPr>
          <w:rFonts w:ascii="Baskerville" w:hAnsi="Baskerville"/>
          <w:i/>
          <w:sz w:val="20"/>
          <w:szCs w:val="20"/>
        </w:rPr>
        <w:t xml:space="preserve">The Guardian </w:t>
      </w:r>
      <w:r>
        <w:rPr>
          <w:rFonts w:ascii="Baskerville" w:hAnsi="Baskerville"/>
          <w:sz w:val="20"/>
          <w:szCs w:val="20"/>
        </w:rPr>
        <w:t>(25/6/2016) &lt;</w:t>
      </w:r>
      <w:r w:rsidRPr="002F4996">
        <w:rPr>
          <w:rFonts w:ascii="Baskerville" w:hAnsi="Baskerville"/>
          <w:sz w:val="20"/>
          <w:szCs w:val="20"/>
        </w:rPr>
        <w:t>https://www.theguardian.com/environment/2016/jun/25/how-can-we-make-brexit-work-for-the-environment</w:t>
      </w:r>
      <w:r>
        <w:rPr>
          <w:rFonts w:ascii="Baskerville" w:hAnsi="Baskerville"/>
          <w:sz w:val="20"/>
          <w:szCs w:val="20"/>
        </w:rPr>
        <w:t>&gt; Date accessed: 15</w:t>
      </w:r>
      <w:r w:rsidRPr="002F4996">
        <w:rPr>
          <w:rFonts w:ascii="Baskerville" w:hAnsi="Baskerville"/>
          <w:sz w:val="20"/>
          <w:szCs w:val="20"/>
          <w:vertAlign w:val="superscript"/>
        </w:rPr>
        <w:t>th</w:t>
      </w:r>
      <w:r>
        <w:rPr>
          <w:rFonts w:ascii="Baskerville" w:hAnsi="Baskerville"/>
          <w:sz w:val="20"/>
          <w:szCs w:val="20"/>
        </w:rPr>
        <w:t xml:space="preserve"> April 2017.</w:t>
      </w:r>
    </w:p>
  </w:footnote>
  <w:footnote w:id="85">
    <w:p w14:paraId="64FEF689" w14:textId="335CB9B5" w:rsidR="003E41D0" w:rsidRPr="00E92822" w:rsidRDefault="003E41D0">
      <w:pPr>
        <w:pStyle w:val="FootnoteText"/>
        <w:rPr>
          <w:rFonts w:ascii="Baskerville" w:hAnsi="Baskerville"/>
          <w:sz w:val="20"/>
          <w:szCs w:val="20"/>
        </w:rPr>
      </w:pPr>
      <w:r w:rsidRPr="00E92822">
        <w:rPr>
          <w:rStyle w:val="FootnoteReference"/>
          <w:rFonts w:ascii="Baskerville" w:hAnsi="Baskerville"/>
          <w:sz w:val="20"/>
          <w:szCs w:val="20"/>
        </w:rPr>
        <w:footnoteRef/>
      </w:r>
      <w:r w:rsidRPr="00E92822">
        <w:rPr>
          <w:rFonts w:ascii="Baskerville" w:hAnsi="Baskerville"/>
          <w:sz w:val="20"/>
          <w:szCs w:val="20"/>
        </w:rPr>
        <w:t xml:space="preserve"> </w:t>
      </w:r>
      <w:r>
        <w:rPr>
          <w:rFonts w:ascii="Baskerville" w:hAnsi="Baskerville"/>
          <w:sz w:val="20"/>
          <w:szCs w:val="20"/>
        </w:rPr>
        <w:t>J. Vidal, ‘</w:t>
      </w:r>
      <w:r w:rsidRPr="00E92822">
        <w:rPr>
          <w:rFonts w:ascii="Baskerville" w:hAnsi="Baskerville"/>
          <w:sz w:val="20"/>
          <w:szCs w:val="20"/>
        </w:rPr>
        <w:t>Brexit would return Britai</w:t>
      </w:r>
      <w:r>
        <w:rPr>
          <w:rFonts w:ascii="Baskerville" w:hAnsi="Baskerville"/>
          <w:sz w:val="20"/>
          <w:szCs w:val="20"/>
        </w:rPr>
        <w:t xml:space="preserve">n to being ‘dirty man of Europe’’, </w:t>
      </w:r>
      <w:r>
        <w:rPr>
          <w:rFonts w:ascii="Baskerville" w:hAnsi="Baskerville"/>
          <w:i/>
          <w:sz w:val="20"/>
          <w:szCs w:val="20"/>
        </w:rPr>
        <w:t xml:space="preserve">The Guardian </w:t>
      </w:r>
      <w:r>
        <w:rPr>
          <w:rFonts w:ascii="Baskerville" w:hAnsi="Baskerville"/>
          <w:sz w:val="20"/>
          <w:szCs w:val="20"/>
        </w:rPr>
        <w:t>(3/2/2016) &lt;</w:t>
      </w:r>
      <w:r w:rsidRPr="00E92822">
        <w:rPr>
          <w:rFonts w:ascii="Baskerville" w:hAnsi="Baskerville"/>
          <w:sz w:val="20"/>
          <w:szCs w:val="20"/>
        </w:rPr>
        <w:t>https://www.theguardian.com/environment/2016/feb/03/brexit-would-return-britain-to-being-dirty-man-of-europe</w:t>
      </w:r>
      <w:r>
        <w:rPr>
          <w:rFonts w:ascii="Baskerville" w:hAnsi="Baskerville"/>
          <w:sz w:val="20"/>
          <w:szCs w:val="20"/>
        </w:rPr>
        <w:t>&gt; Date accessed: 20</w:t>
      </w:r>
      <w:r w:rsidRPr="00E92822">
        <w:rPr>
          <w:rFonts w:ascii="Baskerville" w:hAnsi="Baskerville"/>
          <w:sz w:val="20"/>
          <w:szCs w:val="20"/>
          <w:vertAlign w:val="superscript"/>
        </w:rPr>
        <w:t>th</w:t>
      </w:r>
      <w:r>
        <w:rPr>
          <w:rFonts w:ascii="Baskerville" w:hAnsi="Baskerville"/>
          <w:sz w:val="20"/>
          <w:szCs w:val="20"/>
        </w:rPr>
        <w:t xml:space="preserve"> April 2017.</w:t>
      </w:r>
    </w:p>
  </w:footnote>
  <w:footnote w:id="86">
    <w:p w14:paraId="2D88DC37" w14:textId="1CACDD65" w:rsidR="003E41D0" w:rsidRPr="00AE1464" w:rsidRDefault="003E41D0" w:rsidP="0022263A">
      <w:pPr>
        <w:pStyle w:val="FootnoteText"/>
        <w:rPr>
          <w:rFonts w:ascii="Baskerville" w:hAnsi="Baskerville"/>
          <w:sz w:val="20"/>
          <w:szCs w:val="20"/>
        </w:rPr>
      </w:pPr>
      <w:r w:rsidRPr="00051840">
        <w:rPr>
          <w:rStyle w:val="FootnoteReference"/>
          <w:rFonts w:ascii="Baskerville" w:hAnsi="Baskerville"/>
          <w:sz w:val="20"/>
          <w:szCs w:val="20"/>
        </w:rPr>
        <w:footnoteRef/>
      </w:r>
      <w:r w:rsidRPr="00051840">
        <w:rPr>
          <w:rFonts w:ascii="Baskerville" w:hAnsi="Baskerville"/>
          <w:sz w:val="20"/>
          <w:szCs w:val="20"/>
        </w:rPr>
        <w:t xml:space="preserve"> </w:t>
      </w:r>
      <w:r w:rsidRPr="00AE1464">
        <w:rPr>
          <w:rFonts w:ascii="Baskerville" w:hAnsi="Baskerville"/>
          <w:sz w:val="20"/>
          <w:szCs w:val="20"/>
        </w:rPr>
        <w:t xml:space="preserve">Milieu, IEEP and ICF, </w:t>
      </w:r>
      <w:r>
        <w:rPr>
          <w:rFonts w:ascii="Baskerville" w:hAnsi="Baskerville"/>
          <w:sz w:val="20"/>
          <w:szCs w:val="20"/>
        </w:rPr>
        <w:t>‘</w:t>
      </w:r>
      <w:r w:rsidRPr="00AE1464">
        <w:rPr>
          <w:rFonts w:ascii="Baskerville" w:hAnsi="Baskerville"/>
          <w:sz w:val="20"/>
          <w:szCs w:val="20"/>
        </w:rPr>
        <w:t>Evaluation Study</w:t>
      </w:r>
      <w:r>
        <w:rPr>
          <w:rFonts w:ascii="Baskerville" w:hAnsi="Baskerville"/>
          <w:sz w:val="20"/>
          <w:szCs w:val="20"/>
        </w:rPr>
        <w:t xml:space="preserve">’ </w:t>
      </w:r>
      <w:r w:rsidRPr="00405DEB">
        <w:rPr>
          <w:rFonts w:ascii="Baskerville" w:hAnsi="Baskerville"/>
          <w:sz w:val="20"/>
          <w:szCs w:val="20"/>
        </w:rPr>
        <w:t>(n 55),</w:t>
      </w:r>
      <w:r w:rsidRPr="00AE725E">
        <w:rPr>
          <w:rFonts w:ascii="Baskerville" w:hAnsi="Baskerville"/>
          <w:sz w:val="20"/>
          <w:szCs w:val="20"/>
        </w:rPr>
        <w:t xml:space="preserve"> p 577. </w:t>
      </w:r>
    </w:p>
  </w:footnote>
  <w:footnote w:id="87">
    <w:p w14:paraId="24B27F10" w14:textId="3BA1A03A" w:rsidR="003E41D0" w:rsidRPr="00646A9F" w:rsidRDefault="003E41D0">
      <w:pPr>
        <w:pStyle w:val="FootnoteText"/>
        <w:rPr>
          <w:rFonts w:ascii="Baskerville" w:hAnsi="Baskerville"/>
          <w:sz w:val="20"/>
          <w:szCs w:val="20"/>
        </w:rPr>
      </w:pPr>
      <w:r w:rsidRPr="00646A9F">
        <w:rPr>
          <w:rStyle w:val="FootnoteReference"/>
          <w:rFonts w:ascii="Baskerville" w:hAnsi="Baskerville"/>
          <w:sz w:val="20"/>
          <w:szCs w:val="20"/>
        </w:rPr>
        <w:footnoteRef/>
      </w:r>
      <w:r w:rsidRPr="00646A9F">
        <w:rPr>
          <w:rFonts w:ascii="Baskerville" w:hAnsi="Baskerville"/>
          <w:sz w:val="20"/>
          <w:szCs w:val="20"/>
        </w:rPr>
        <w:t xml:space="preserve"> </w:t>
      </w:r>
      <w:r>
        <w:rPr>
          <w:rFonts w:ascii="Baskerville" w:hAnsi="Baskerville"/>
          <w:sz w:val="20"/>
          <w:szCs w:val="20"/>
        </w:rPr>
        <w:t>N. Thomas, ‘</w:t>
      </w:r>
      <w:r w:rsidRPr="00646A9F">
        <w:rPr>
          <w:rFonts w:ascii="Baskerville" w:hAnsi="Baskerville"/>
          <w:sz w:val="20"/>
          <w:szCs w:val="20"/>
        </w:rPr>
        <w:t>Sweeping biodiversity and native vegetation reforms proposed for NSW</w:t>
      </w:r>
      <w:r>
        <w:rPr>
          <w:rFonts w:ascii="Baskerville" w:hAnsi="Baskerville"/>
          <w:sz w:val="20"/>
          <w:szCs w:val="20"/>
        </w:rPr>
        <w:t xml:space="preserve">’, </w:t>
      </w:r>
      <w:r>
        <w:rPr>
          <w:rFonts w:ascii="Baskerville" w:hAnsi="Baskerville"/>
          <w:i/>
          <w:sz w:val="20"/>
          <w:szCs w:val="20"/>
        </w:rPr>
        <w:t xml:space="preserve">Clayton Utz </w:t>
      </w:r>
      <w:r>
        <w:rPr>
          <w:rFonts w:ascii="Baskerville" w:hAnsi="Baskerville"/>
          <w:sz w:val="20"/>
          <w:szCs w:val="20"/>
        </w:rPr>
        <w:t>(26/5/2016) &lt;</w:t>
      </w:r>
      <w:r w:rsidRPr="0086053E">
        <w:rPr>
          <w:rFonts w:ascii="Baskerville" w:hAnsi="Baskerville"/>
          <w:sz w:val="20"/>
          <w:szCs w:val="20"/>
        </w:rPr>
        <w:t>https://www.claytonutz.com/knowledge/2016/may/sweeping-biodiversity-and-native-vegetation-reforms-proposed-for-nsw</w:t>
      </w:r>
      <w:r>
        <w:rPr>
          <w:rFonts w:ascii="Baskerville" w:hAnsi="Baskerville"/>
          <w:sz w:val="20"/>
          <w:szCs w:val="20"/>
        </w:rPr>
        <w:t>&gt; Date accessed: 19</w:t>
      </w:r>
      <w:r w:rsidRPr="00E92822">
        <w:rPr>
          <w:rFonts w:ascii="Baskerville" w:hAnsi="Baskerville"/>
          <w:sz w:val="20"/>
          <w:szCs w:val="20"/>
          <w:vertAlign w:val="superscript"/>
        </w:rPr>
        <w:t>th</w:t>
      </w:r>
      <w:r>
        <w:rPr>
          <w:rFonts w:ascii="Baskerville" w:hAnsi="Baskerville"/>
          <w:sz w:val="20"/>
          <w:szCs w:val="20"/>
        </w:rPr>
        <w:t xml:space="preserve"> April 2017.</w:t>
      </w:r>
    </w:p>
  </w:footnote>
  <w:footnote w:id="88">
    <w:p w14:paraId="582B2B43" w14:textId="4F6F9B59" w:rsidR="003E41D0" w:rsidRPr="00DA490E" w:rsidRDefault="003E41D0" w:rsidP="00A04CF2">
      <w:pPr>
        <w:pStyle w:val="FootnoteText"/>
        <w:rPr>
          <w:rFonts w:ascii="Baskerville" w:hAnsi="Baskerville"/>
          <w:sz w:val="20"/>
          <w:szCs w:val="20"/>
        </w:rPr>
      </w:pPr>
      <w:r w:rsidRPr="00DA490E">
        <w:rPr>
          <w:rStyle w:val="FootnoteReference"/>
          <w:rFonts w:ascii="Baskerville" w:hAnsi="Baskerville"/>
          <w:sz w:val="20"/>
          <w:szCs w:val="20"/>
        </w:rPr>
        <w:footnoteRef/>
      </w:r>
      <w:r w:rsidRPr="00DA490E">
        <w:rPr>
          <w:rFonts w:ascii="Baskerville" w:hAnsi="Baskerville"/>
          <w:sz w:val="20"/>
          <w:szCs w:val="20"/>
        </w:rPr>
        <w:t xml:space="preserve"> </w:t>
      </w:r>
      <w:r>
        <w:rPr>
          <w:rFonts w:ascii="Baskerville" w:hAnsi="Baskerville"/>
          <w:sz w:val="20"/>
          <w:szCs w:val="20"/>
        </w:rPr>
        <w:t xml:space="preserve">DEFRA, </w:t>
      </w:r>
      <w:r w:rsidRPr="00647693">
        <w:rPr>
          <w:rFonts w:ascii="Baskerville" w:hAnsi="Baskerville"/>
          <w:bCs/>
          <w:sz w:val="20"/>
          <w:szCs w:val="20"/>
        </w:rPr>
        <w:t>Biodiversity offsetting in England Green Paper (London: Crown Copyright 2013).</w:t>
      </w:r>
    </w:p>
  </w:footnote>
  <w:footnote w:id="89">
    <w:p w14:paraId="0B27879A" w14:textId="196F2932" w:rsidR="003E41D0" w:rsidRPr="00B800BF" w:rsidRDefault="003E41D0" w:rsidP="00A04CF2">
      <w:pPr>
        <w:pStyle w:val="FootnoteText"/>
        <w:rPr>
          <w:rFonts w:ascii="Baskerville" w:hAnsi="Baskerville"/>
          <w:sz w:val="20"/>
          <w:szCs w:val="20"/>
          <w:lang w:val="en-US"/>
        </w:rPr>
      </w:pPr>
      <w:r w:rsidRPr="00B800BF">
        <w:rPr>
          <w:rStyle w:val="FootnoteReference"/>
          <w:rFonts w:ascii="Baskerville" w:hAnsi="Baskerville"/>
          <w:sz w:val="20"/>
          <w:szCs w:val="20"/>
        </w:rPr>
        <w:footnoteRef/>
      </w:r>
      <w:r w:rsidRPr="00B800BF">
        <w:rPr>
          <w:rFonts w:ascii="Baskerville" w:hAnsi="Baskerville"/>
          <w:sz w:val="20"/>
          <w:szCs w:val="20"/>
        </w:rPr>
        <w:t xml:space="preserve"> </w:t>
      </w:r>
      <w:r w:rsidRPr="00002E41">
        <w:rPr>
          <w:rFonts w:ascii="Baskerville" w:hAnsi="Baskerville"/>
          <w:iCs/>
          <w:sz w:val="20"/>
          <w:szCs w:val="20"/>
          <w:lang w:val="en-US"/>
        </w:rPr>
        <w:t>Bell, McGillivray and Pedersen</w:t>
      </w:r>
      <w:r>
        <w:rPr>
          <w:rFonts w:ascii="Baskerville" w:hAnsi="Baskerville"/>
          <w:iCs/>
          <w:sz w:val="20"/>
          <w:szCs w:val="20"/>
          <w:lang w:val="en-US"/>
        </w:rPr>
        <w:t xml:space="preserve"> </w:t>
      </w:r>
      <w:r w:rsidRPr="00071176">
        <w:rPr>
          <w:rFonts w:ascii="Baskerville" w:hAnsi="Baskerville"/>
          <w:iCs/>
          <w:sz w:val="20"/>
          <w:szCs w:val="20"/>
          <w:lang w:val="en-US"/>
        </w:rPr>
        <w:t>(n 8)</w:t>
      </w:r>
      <w:r w:rsidRPr="00071176">
        <w:rPr>
          <w:rFonts w:ascii="Baskerville" w:hAnsi="Baskerville"/>
          <w:sz w:val="20"/>
          <w:szCs w:val="20"/>
        </w:rPr>
        <w:t>,</w:t>
      </w:r>
      <w:r>
        <w:rPr>
          <w:rFonts w:ascii="Baskerville" w:hAnsi="Baskerville"/>
          <w:sz w:val="20"/>
          <w:szCs w:val="20"/>
        </w:rPr>
        <w:t xml:space="preserve"> p 32.</w:t>
      </w:r>
    </w:p>
  </w:footnote>
  <w:footnote w:id="90">
    <w:p w14:paraId="0689E5C2" w14:textId="77777777" w:rsidR="003E41D0" w:rsidRPr="0064541A" w:rsidRDefault="003E41D0" w:rsidP="00A04CF2">
      <w:pPr>
        <w:pStyle w:val="FootnoteText"/>
        <w:rPr>
          <w:rFonts w:ascii="Baskerville" w:hAnsi="Baskerville"/>
          <w:color w:val="FF0000"/>
          <w:sz w:val="20"/>
          <w:szCs w:val="20"/>
          <w:lang w:val="en-US"/>
        </w:rPr>
      </w:pPr>
      <w:r w:rsidRPr="0064541A">
        <w:rPr>
          <w:rStyle w:val="FootnoteReference"/>
          <w:rFonts w:ascii="Baskerville" w:hAnsi="Baskerville"/>
          <w:sz w:val="20"/>
          <w:szCs w:val="20"/>
        </w:rPr>
        <w:footnoteRef/>
      </w:r>
      <w:r w:rsidRPr="0064541A">
        <w:rPr>
          <w:rFonts w:ascii="Baskerville" w:hAnsi="Baskerville"/>
          <w:sz w:val="20"/>
          <w:szCs w:val="20"/>
        </w:rPr>
        <w:t xml:space="preserve"> </w:t>
      </w:r>
      <w:r w:rsidRPr="00A6092D">
        <w:rPr>
          <w:rFonts w:ascii="Baskerville" w:hAnsi="Baskerville"/>
          <w:sz w:val="20"/>
          <w:szCs w:val="20"/>
        </w:rPr>
        <w:t>Habitats Directive, Article 6(4).</w:t>
      </w:r>
    </w:p>
  </w:footnote>
  <w:footnote w:id="91">
    <w:p w14:paraId="2A6027BC" w14:textId="68461921" w:rsidR="003E41D0" w:rsidRPr="006344B8" w:rsidRDefault="003E41D0">
      <w:pPr>
        <w:pStyle w:val="FootnoteText"/>
        <w:rPr>
          <w:rFonts w:ascii="Baskerville" w:hAnsi="Baskerville"/>
          <w:sz w:val="20"/>
          <w:szCs w:val="20"/>
        </w:rPr>
      </w:pPr>
      <w:r w:rsidRPr="00401B06">
        <w:rPr>
          <w:rStyle w:val="FootnoteReference"/>
          <w:rFonts w:ascii="Baskerville" w:hAnsi="Baskerville"/>
          <w:sz w:val="20"/>
          <w:szCs w:val="20"/>
        </w:rPr>
        <w:footnoteRef/>
      </w:r>
      <w:r w:rsidRPr="00401B06">
        <w:rPr>
          <w:rFonts w:ascii="Baskerville" w:hAnsi="Baskerville"/>
          <w:sz w:val="20"/>
          <w:szCs w:val="20"/>
        </w:rPr>
        <w:t xml:space="preserve"> </w:t>
      </w:r>
      <w:r>
        <w:rPr>
          <w:rFonts w:ascii="Baskerville" w:hAnsi="Baskerville"/>
          <w:sz w:val="20"/>
          <w:szCs w:val="20"/>
        </w:rPr>
        <w:t>A. Brunner, ‘</w:t>
      </w:r>
      <w:r w:rsidRPr="006344B8">
        <w:rPr>
          <w:rFonts w:ascii="Baskerville" w:hAnsi="Baskerville"/>
          <w:sz w:val="20"/>
          <w:szCs w:val="20"/>
        </w:rPr>
        <w:t>The pros and cons of biodiversity offsets</w:t>
      </w:r>
      <w:r>
        <w:rPr>
          <w:rFonts w:ascii="Baskerville" w:hAnsi="Baskerville"/>
          <w:sz w:val="20"/>
          <w:szCs w:val="20"/>
        </w:rPr>
        <w:t xml:space="preserve">’, </w:t>
      </w:r>
      <w:r>
        <w:rPr>
          <w:rFonts w:ascii="Baskerville" w:hAnsi="Baskerville"/>
          <w:i/>
          <w:sz w:val="20"/>
          <w:szCs w:val="20"/>
        </w:rPr>
        <w:t xml:space="preserve">IUCN </w:t>
      </w:r>
      <w:r>
        <w:rPr>
          <w:rFonts w:ascii="Baskerville" w:hAnsi="Baskerville"/>
          <w:sz w:val="20"/>
          <w:szCs w:val="20"/>
        </w:rPr>
        <w:t>(7/9/2015) &lt;</w:t>
      </w:r>
      <w:r w:rsidRPr="006344B8">
        <w:rPr>
          <w:rFonts w:ascii="Baskerville" w:hAnsi="Baskerville"/>
          <w:sz w:val="20"/>
          <w:szCs w:val="20"/>
        </w:rPr>
        <w:t>https://www.iucn.org/content/pros-and-cons-biodiversity-offsets</w:t>
      </w:r>
      <w:r>
        <w:rPr>
          <w:rFonts w:ascii="Baskerville" w:hAnsi="Baskerville"/>
          <w:sz w:val="20"/>
          <w:szCs w:val="20"/>
        </w:rPr>
        <w:t>&gt; Date accessed: 15</w:t>
      </w:r>
      <w:r w:rsidRPr="006344B8">
        <w:rPr>
          <w:rFonts w:ascii="Baskerville" w:hAnsi="Baskerville"/>
          <w:sz w:val="20"/>
          <w:szCs w:val="20"/>
          <w:vertAlign w:val="superscript"/>
        </w:rPr>
        <w:t>th</w:t>
      </w:r>
      <w:r>
        <w:rPr>
          <w:rFonts w:ascii="Baskerville" w:hAnsi="Baskerville"/>
          <w:sz w:val="20"/>
          <w:szCs w:val="20"/>
        </w:rPr>
        <w:t xml:space="preserve"> April 2017.</w:t>
      </w:r>
    </w:p>
  </w:footnote>
  <w:footnote w:id="92">
    <w:p w14:paraId="23E95CBF" w14:textId="4352548D" w:rsidR="003E41D0" w:rsidRPr="00472AA4" w:rsidRDefault="003E41D0" w:rsidP="00B50E1E">
      <w:pPr>
        <w:pStyle w:val="FootnoteText"/>
        <w:rPr>
          <w:rFonts w:ascii="Baskerville" w:hAnsi="Baskerville"/>
          <w:sz w:val="20"/>
          <w:szCs w:val="20"/>
          <w:lang w:val="en-US"/>
        </w:rPr>
      </w:pPr>
      <w:r w:rsidRPr="00472AA4">
        <w:rPr>
          <w:rStyle w:val="FootnoteReference"/>
          <w:rFonts w:ascii="Baskerville" w:hAnsi="Baskerville"/>
          <w:sz w:val="20"/>
          <w:szCs w:val="20"/>
        </w:rPr>
        <w:footnoteRef/>
      </w:r>
      <w:r w:rsidRPr="00472AA4">
        <w:rPr>
          <w:rFonts w:ascii="Baskerville" w:hAnsi="Baskerville"/>
          <w:sz w:val="20"/>
          <w:szCs w:val="20"/>
        </w:rPr>
        <w:t xml:space="preserve"> </w:t>
      </w:r>
      <w:r w:rsidRPr="00AE2D76">
        <w:rPr>
          <w:rFonts w:ascii="Baskerville" w:hAnsi="Baskerville"/>
          <w:bCs/>
          <w:sz w:val="20"/>
          <w:szCs w:val="20"/>
        </w:rPr>
        <w:t>Environmental Audit Committee, ‘The Future of the Natural Environment after the EU Referendum’, 4 January 2017, HC 599 2016-17</w:t>
      </w:r>
      <w:r w:rsidRPr="00AE2D76">
        <w:rPr>
          <w:rFonts w:ascii="Baskerville" w:hAnsi="Baskerville"/>
          <w:bCs/>
          <w:sz w:val="20"/>
          <w:szCs w:val="20"/>
          <w:lang w:val="en-US"/>
        </w:rPr>
        <w:t>, p 3.</w:t>
      </w:r>
    </w:p>
  </w:footnote>
  <w:footnote w:id="93">
    <w:p w14:paraId="29D8E965" w14:textId="2BE48A64" w:rsidR="003E41D0" w:rsidRPr="00A47CD7" w:rsidRDefault="003E41D0">
      <w:pPr>
        <w:pStyle w:val="FootnoteText"/>
        <w:rPr>
          <w:rFonts w:ascii="Baskerville" w:hAnsi="Baskerville"/>
          <w:sz w:val="20"/>
          <w:szCs w:val="20"/>
        </w:rPr>
      </w:pPr>
      <w:r w:rsidRPr="00D1095C">
        <w:rPr>
          <w:rStyle w:val="FootnoteReference"/>
          <w:rFonts w:ascii="Baskerville" w:hAnsi="Baskerville"/>
          <w:sz w:val="20"/>
          <w:szCs w:val="20"/>
        </w:rPr>
        <w:footnoteRef/>
      </w:r>
      <w:r w:rsidRPr="00D1095C">
        <w:rPr>
          <w:rFonts w:ascii="Baskerville" w:hAnsi="Baskerville"/>
          <w:sz w:val="20"/>
          <w:szCs w:val="20"/>
        </w:rPr>
        <w:t xml:space="preserve"> </w:t>
      </w:r>
      <w:r w:rsidRPr="00EA1BF0">
        <w:rPr>
          <w:rFonts w:ascii="Baskerville" w:hAnsi="Baskerville"/>
          <w:sz w:val="20"/>
          <w:szCs w:val="20"/>
        </w:rPr>
        <w:t>Case C-6/04</w:t>
      </w:r>
      <w:r>
        <w:rPr>
          <w:rFonts w:ascii="Baskerville" w:hAnsi="Baskerville"/>
          <w:sz w:val="20"/>
          <w:szCs w:val="20"/>
        </w:rPr>
        <w:t xml:space="preserve"> </w:t>
      </w:r>
      <w:r w:rsidRPr="00EA1BF0">
        <w:rPr>
          <w:rFonts w:ascii="Baskerville" w:hAnsi="Baskerville"/>
          <w:i/>
          <w:iCs/>
          <w:sz w:val="20"/>
          <w:szCs w:val="20"/>
        </w:rPr>
        <w:t xml:space="preserve">Commission </w:t>
      </w:r>
      <w:r w:rsidRPr="00EA1BF0">
        <w:rPr>
          <w:rFonts w:ascii="Baskerville" w:hAnsi="Baskerville"/>
          <w:iCs/>
          <w:sz w:val="20"/>
          <w:szCs w:val="20"/>
        </w:rPr>
        <w:t>v</w:t>
      </w:r>
      <w:r w:rsidRPr="00EA1BF0">
        <w:rPr>
          <w:rFonts w:ascii="Baskerville" w:hAnsi="Baskerville"/>
          <w:i/>
          <w:iCs/>
          <w:sz w:val="20"/>
          <w:szCs w:val="20"/>
        </w:rPr>
        <w:t xml:space="preserve"> UK</w:t>
      </w:r>
      <w:r>
        <w:rPr>
          <w:rFonts w:ascii="Baskerville" w:hAnsi="Baskerville"/>
          <w:sz w:val="20"/>
          <w:szCs w:val="20"/>
        </w:rPr>
        <w:t xml:space="preserve"> [2005] ECR I-9017 [</w:t>
      </w:r>
      <w:r w:rsidRPr="00A47CD7">
        <w:rPr>
          <w:rFonts w:ascii="Baskerville" w:hAnsi="Baskerville"/>
          <w:sz w:val="20"/>
          <w:szCs w:val="20"/>
        </w:rPr>
        <w:t>54</w:t>
      </w:r>
      <w:r>
        <w:rPr>
          <w:rFonts w:ascii="Baskerville" w:hAnsi="Baskerville"/>
          <w:sz w:val="20"/>
          <w:szCs w:val="20"/>
        </w:rPr>
        <w:t>].</w:t>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F0AD60E" w14:textId="61C3CF33" w:rsidR="003E41D0" w:rsidRPr="003272A5" w:rsidRDefault="003E41D0">
    <w:pPr>
      <w:pStyle w:val="Header"/>
      <w:rPr>
        <w:rFonts w:ascii="Baskerville" w:hAnsi="Baskerville"/>
      </w:rPr>
    </w:pPr>
    <w:r>
      <w:rPr>
        <w:rFonts w:ascii="Baskerville" w:hAnsi="Baskerville"/>
      </w:rPr>
      <w:t>Christopher Olsen                                                                                          14/4/2017</w:t>
    </w: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8C40180"/>
    <w:multiLevelType w:val="hybridMultilevel"/>
    <w:tmpl w:val="D472C61A"/>
    <w:lvl w:ilvl="0" w:tplc="04090001">
      <w:start w:val="1"/>
      <w:numFmt w:val="bullet"/>
      <w:lvlText w:val=""/>
      <w:lvlJc w:val="left"/>
      <w:pPr>
        <w:ind w:left="1353" w:hanging="360"/>
      </w:pPr>
      <w:rPr>
        <w:rFonts w:ascii="Symbol" w:hAnsi="Symbol" w:hint="default"/>
      </w:rPr>
    </w:lvl>
    <w:lvl w:ilvl="1" w:tplc="04090003" w:tentative="1">
      <w:start w:val="1"/>
      <w:numFmt w:val="bullet"/>
      <w:lvlText w:val="o"/>
      <w:lvlJc w:val="left"/>
      <w:pPr>
        <w:ind w:left="2160" w:hanging="360"/>
      </w:pPr>
      <w:rPr>
        <w:rFonts w:ascii="Courier New" w:hAnsi="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
    <w:nsid w:val="18A94F4F"/>
    <w:multiLevelType w:val="hybridMultilevel"/>
    <w:tmpl w:val="8ECEF4B6"/>
    <w:lvl w:ilvl="0" w:tplc="738AFAFE">
      <w:start w:val="1"/>
      <w:numFmt w:val="bullet"/>
      <w:lvlText w:val="•"/>
      <w:lvlJc w:val="left"/>
      <w:pPr>
        <w:tabs>
          <w:tab w:val="num" w:pos="720"/>
        </w:tabs>
        <w:ind w:left="720" w:hanging="360"/>
      </w:pPr>
      <w:rPr>
        <w:rFonts w:ascii="Arial" w:hAnsi="Arial" w:hint="default"/>
      </w:rPr>
    </w:lvl>
    <w:lvl w:ilvl="1" w:tplc="6B24A580" w:tentative="1">
      <w:start w:val="1"/>
      <w:numFmt w:val="bullet"/>
      <w:lvlText w:val="•"/>
      <w:lvlJc w:val="left"/>
      <w:pPr>
        <w:tabs>
          <w:tab w:val="num" w:pos="1440"/>
        </w:tabs>
        <w:ind w:left="1440" w:hanging="360"/>
      </w:pPr>
      <w:rPr>
        <w:rFonts w:ascii="Arial" w:hAnsi="Arial" w:hint="default"/>
      </w:rPr>
    </w:lvl>
    <w:lvl w:ilvl="2" w:tplc="CE006CCA" w:tentative="1">
      <w:start w:val="1"/>
      <w:numFmt w:val="bullet"/>
      <w:lvlText w:val="•"/>
      <w:lvlJc w:val="left"/>
      <w:pPr>
        <w:tabs>
          <w:tab w:val="num" w:pos="2160"/>
        </w:tabs>
        <w:ind w:left="2160" w:hanging="360"/>
      </w:pPr>
      <w:rPr>
        <w:rFonts w:ascii="Arial" w:hAnsi="Arial" w:hint="default"/>
      </w:rPr>
    </w:lvl>
    <w:lvl w:ilvl="3" w:tplc="F0F0B5B0" w:tentative="1">
      <w:start w:val="1"/>
      <w:numFmt w:val="bullet"/>
      <w:lvlText w:val="•"/>
      <w:lvlJc w:val="left"/>
      <w:pPr>
        <w:tabs>
          <w:tab w:val="num" w:pos="2880"/>
        </w:tabs>
        <w:ind w:left="2880" w:hanging="360"/>
      </w:pPr>
      <w:rPr>
        <w:rFonts w:ascii="Arial" w:hAnsi="Arial" w:hint="default"/>
      </w:rPr>
    </w:lvl>
    <w:lvl w:ilvl="4" w:tplc="A608ECA2" w:tentative="1">
      <w:start w:val="1"/>
      <w:numFmt w:val="bullet"/>
      <w:lvlText w:val="•"/>
      <w:lvlJc w:val="left"/>
      <w:pPr>
        <w:tabs>
          <w:tab w:val="num" w:pos="3600"/>
        </w:tabs>
        <w:ind w:left="3600" w:hanging="360"/>
      </w:pPr>
      <w:rPr>
        <w:rFonts w:ascii="Arial" w:hAnsi="Arial" w:hint="default"/>
      </w:rPr>
    </w:lvl>
    <w:lvl w:ilvl="5" w:tplc="C83E64AA" w:tentative="1">
      <w:start w:val="1"/>
      <w:numFmt w:val="bullet"/>
      <w:lvlText w:val="•"/>
      <w:lvlJc w:val="left"/>
      <w:pPr>
        <w:tabs>
          <w:tab w:val="num" w:pos="4320"/>
        </w:tabs>
        <w:ind w:left="4320" w:hanging="360"/>
      </w:pPr>
      <w:rPr>
        <w:rFonts w:ascii="Arial" w:hAnsi="Arial" w:hint="default"/>
      </w:rPr>
    </w:lvl>
    <w:lvl w:ilvl="6" w:tplc="2CB45EE4" w:tentative="1">
      <w:start w:val="1"/>
      <w:numFmt w:val="bullet"/>
      <w:lvlText w:val="•"/>
      <w:lvlJc w:val="left"/>
      <w:pPr>
        <w:tabs>
          <w:tab w:val="num" w:pos="5040"/>
        </w:tabs>
        <w:ind w:left="5040" w:hanging="360"/>
      </w:pPr>
      <w:rPr>
        <w:rFonts w:ascii="Arial" w:hAnsi="Arial" w:hint="default"/>
      </w:rPr>
    </w:lvl>
    <w:lvl w:ilvl="7" w:tplc="C674C842" w:tentative="1">
      <w:start w:val="1"/>
      <w:numFmt w:val="bullet"/>
      <w:lvlText w:val="•"/>
      <w:lvlJc w:val="left"/>
      <w:pPr>
        <w:tabs>
          <w:tab w:val="num" w:pos="5760"/>
        </w:tabs>
        <w:ind w:left="5760" w:hanging="360"/>
      </w:pPr>
      <w:rPr>
        <w:rFonts w:ascii="Arial" w:hAnsi="Arial" w:hint="default"/>
      </w:rPr>
    </w:lvl>
    <w:lvl w:ilvl="8" w:tplc="43546098" w:tentative="1">
      <w:start w:val="1"/>
      <w:numFmt w:val="bullet"/>
      <w:lvlText w:val="•"/>
      <w:lvlJc w:val="left"/>
      <w:pPr>
        <w:tabs>
          <w:tab w:val="num" w:pos="6480"/>
        </w:tabs>
        <w:ind w:left="6480" w:hanging="360"/>
      </w:pPr>
      <w:rPr>
        <w:rFonts w:ascii="Arial" w:hAnsi="Arial" w:hint="default"/>
      </w:rPr>
    </w:lvl>
  </w:abstractNum>
  <w:abstractNum w:abstractNumId="2">
    <w:nsid w:val="3A922A3A"/>
    <w:multiLevelType w:val="multilevel"/>
    <w:tmpl w:val="65BEBF42"/>
    <w:lvl w:ilvl="0">
      <w:start w:val="10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nsid w:val="3CE00AFC"/>
    <w:multiLevelType w:val="hybridMultilevel"/>
    <w:tmpl w:val="0CE644C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
    <w:nsid w:val="40C8014A"/>
    <w:multiLevelType w:val="hybridMultilevel"/>
    <w:tmpl w:val="26FCF900"/>
    <w:lvl w:ilvl="0" w:tplc="0C3A8EC4">
      <w:start w:val="1"/>
      <w:numFmt w:val="bullet"/>
      <w:lvlText w:val="•"/>
      <w:lvlJc w:val="left"/>
      <w:pPr>
        <w:tabs>
          <w:tab w:val="num" w:pos="720"/>
        </w:tabs>
        <w:ind w:left="720" w:hanging="360"/>
      </w:pPr>
      <w:rPr>
        <w:rFonts w:ascii="Arial" w:hAnsi="Arial" w:hint="default"/>
      </w:rPr>
    </w:lvl>
    <w:lvl w:ilvl="1" w:tplc="96D03CC6">
      <w:numFmt w:val="bullet"/>
      <w:lvlText w:val="•"/>
      <w:lvlJc w:val="left"/>
      <w:pPr>
        <w:tabs>
          <w:tab w:val="num" w:pos="1440"/>
        </w:tabs>
        <w:ind w:left="1440" w:hanging="360"/>
      </w:pPr>
      <w:rPr>
        <w:rFonts w:ascii="Arial" w:hAnsi="Arial" w:hint="default"/>
      </w:rPr>
    </w:lvl>
    <w:lvl w:ilvl="2" w:tplc="D2382876" w:tentative="1">
      <w:start w:val="1"/>
      <w:numFmt w:val="bullet"/>
      <w:lvlText w:val="•"/>
      <w:lvlJc w:val="left"/>
      <w:pPr>
        <w:tabs>
          <w:tab w:val="num" w:pos="2160"/>
        </w:tabs>
        <w:ind w:left="2160" w:hanging="360"/>
      </w:pPr>
      <w:rPr>
        <w:rFonts w:ascii="Arial" w:hAnsi="Arial" w:hint="default"/>
      </w:rPr>
    </w:lvl>
    <w:lvl w:ilvl="3" w:tplc="8B7696BA" w:tentative="1">
      <w:start w:val="1"/>
      <w:numFmt w:val="bullet"/>
      <w:lvlText w:val="•"/>
      <w:lvlJc w:val="left"/>
      <w:pPr>
        <w:tabs>
          <w:tab w:val="num" w:pos="2880"/>
        </w:tabs>
        <w:ind w:left="2880" w:hanging="360"/>
      </w:pPr>
      <w:rPr>
        <w:rFonts w:ascii="Arial" w:hAnsi="Arial" w:hint="default"/>
      </w:rPr>
    </w:lvl>
    <w:lvl w:ilvl="4" w:tplc="CFFC9CFE" w:tentative="1">
      <w:start w:val="1"/>
      <w:numFmt w:val="bullet"/>
      <w:lvlText w:val="•"/>
      <w:lvlJc w:val="left"/>
      <w:pPr>
        <w:tabs>
          <w:tab w:val="num" w:pos="3600"/>
        </w:tabs>
        <w:ind w:left="3600" w:hanging="360"/>
      </w:pPr>
      <w:rPr>
        <w:rFonts w:ascii="Arial" w:hAnsi="Arial" w:hint="default"/>
      </w:rPr>
    </w:lvl>
    <w:lvl w:ilvl="5" w:tplc="412473E2" w:tentative="1">
      <w:start w:val="1"/>
      <w:numFmt w:val="bullet"/>
      <w:lvlText w:val="•"/>
      <w:lvlJc w:val="left"/>
      <w:pPr>
        <w:tabs>
          <w:tab w:val="num" w:pos="4320"/>
        </w:tabs>
        <w:ind w:left="4320" w:hanging="360"/>
      </w:pPr>
      <w:rPr>
        <w:rFonts w:ascii="Arial" w:hAnsi="Arial" w:hint="default"/>
      </w:rPr>
    </w:lvl>
    <w:lvl w:ilvl="6" w:tplc="34309C76" w:tentative="1">
      <w:start w:val="1"/>
      <w:numFmt w:val="bullet"/>
      <w:lvlText w:val="•"/>
      <w:lvlJc w:val="left"/>
      <w:pPr>
        <w:tabs>
          <w:tab w:val="num" w:pos="5040"/>
        </w:tabs>
        <w:ind w:left="5040" w:hanging="360"/>
      </w:pPr>
      <w:rPr>
        <w:rFonts w:ascii="Arial" w:hAnsi="Arial" w:hint="default"/>
      </w:rPr>
    </w:lvl>
    <w:lvl w:ilvl="7" w:tplc="D0B2EB2E" w:tentative="1">
      <w:start w:val="1"/>
      <w:numFmt w:val="bullet"/>
      <w:lvlText w:val="•"/>
      <w:lvlJc w:val="left"/>
      <w:pPr>
        <w:tabs>
          <w:tab w:val="num" w:pos="5760"/>
        </w:tabs>
        <w:ind w:left="5760" w:hanging="360"/>
      </w:pPr>
      <w:rPr>
        <w:rFonts w:ascii="Arial" w:hAnsi="Arial" w:hint="default"/>
      </w:rPr>
    </w:lvl>
    <w:lvl w:ilvl="8" w:tplc="069AAC34" w:tentative="1">
      <w:start w:val="1"/>
      <w:numFmt w:val="bullet"/>
      <w:lvlText w:val="•"/>
      <w:lvlJc w:val="left"/>
      <w:pPr>
        <w:tabs>
          <w:tab w:val="num" w:pos="6480"/>
        </w:tabs>
        <w:ind w:left="6480" w:hanging="360"/>
      </w:pPr>
      <w:rPr>
        <w:rFonts w:ascii="Arial" w:hAnsi="Arial" w:hint="default"/>
      </w:rPr>
    </w:lvl>
  </w:abstractNum>
  <w:abstractNum w:abstractNumId="5">
    <w:nsid w:val="416760B9"/>
    <w:multiLevelType w:val="hybridMultilevel"/>
    <w:tmpl w:val="B7409926"/>
    <w:lvl w:ilvl="0" w:tplc="ED3E1D5C">
      <w:start w:val="1"/>
      <w:numFmt w:val="bullet"/>
      <w:lvlText w:val="•"/>
      <w:lvlJc w:val="left"/>
      <w:pPr>
        <w:tabs>
          <w:tab w:val="num" w:pos="720"/>
        </w:tabs>
        <w:ind w:left="720" w:hanging="360"/>
      </w:pPr>
      <w:rPr>
        <w:rFonts w:ascii="Arial" w:hAnsi="Arial" w:hint="default"/>
      </w:rPr>
    </w:lvl>
    <w:lvl w:ilvl="1" w:tplc="B3B012C0" w:tentative="1">
      <w:start w:val="1"/>
      <w:numFmt w:val="bullet"/>
      <w:lvlText w:val="•"/>
      <w:lvlJc w:val="left"/>
      <w:pPr>
        <w:tabs>
          <w:tab w:val="num" w:pos="1440"/>
        </w:tabs>
        <w:ind w:left="1440" w:hanging="360"/>
      </w:pPr>
      <w:rPr>
        <w:rFonts w:ascii="Arial" w:hAnsi="Arial" w:hint="default"/>
      </w:rPr>
    </w:lvl>
    <w:lvl w:ilvl="2" w:tplc="9FFC35BE" w:tentative="1">
      <w:start w:val="1"/>
      <w:numFmt w:val="bullet"/>
      <w:lvlText w:val="•"/>
      <w:lvlJc w:val="left"/>
      <w:pPr>
        <w:tabs>
          <w:tab w:val="num" w:pos="2160"/>
        </w:tabs>
        <w:ind w:left="2160" w:hanging="360"/>
      </w:pPr>
      <w:rPr>
        <w:rFonts w:ascii="Arial" w:hAnsi="Arial" w:hint="default"/>
      </w:rPr>
    </w:lvl>
    <w:lvl w:ilvl="3" w:tplc="24A2AE0A" w:tentative="1">
      <w:start w:val="1"/>
      <w:numFmt w:val="bullet"/>
      <w:lvlText w:val="•"/>
      <w:lvlJc w:val="left"/>
      <w:pPr>
        <w:tabs>
          <w:tab w:val="num" w:pos="2880"/>
        </w:tabs>
        <w:ind w:left="2880" w:hanging="360"/>
      </w:pPr>
      <w:rPr>
        <w:rFonts w:ascii="Arial" w:hAnsi="Arial" w:hint="default"/>
      </w:rPr>
    </w:lvl>
    <w:lvl w:ilvl="4" w:tplc="622EE9F4" w:tentative="1">
      <w:start w:val="1"/>
      <w:numFmt w:val="bullet"/>
      <w:lvlText w:val="•"/>
      <w:lvlJc w:val="left"/>
      <w:pPr>
        <w:tabs>
          <w:tab w:val="num" w:pos="3600"/>
        </w:tabs>
        <w:ind w:left="3600" w:hanging="360"/>
      </w:pPr>
      <w:rPr>
        <w:rFonts w:ascii="Arial" w:hAnsi="Arial" w:hint="default"/>
      </w:rPr>
    </w:lvl>
    <w:lvl w:ilvl="5" w:tplc="D37CE026" w:tentative="1">
      <w:start w:val="1"/>
      <w:numFmt w:val="bullet"/>
      <w:lvlText w:val="•"/>
      <w:lvlJc w:val="left"/>
      <w:pPr>
        <w:tabs>
          <w:tab w:val="num" w:pos="4320"/>
        </w:tabs>
        <w:ind w:left="4320" w:hanging="360"/>
      </w:pPr>
      <w:rPr>
        <w:rFonts w:ascii="Arial" w:hAnsi="Arial" w:hint="default"/>
      </w:rPr>
    </w:lvl>
    <w:lvl w:ilvl="6" w:tplc="9FE006BE" w:tentative="1">
      <w:start w:val="1"/>
      <w:numFmt w:val="bullet"/>
      <w:lvlText w:val="•"/>
      <w:lvlJc w:val="left"/>
      <w:pPr>
        <w:tabs>
          <w:tab w:val="num" w:pos="5040"/>
        </w:tabs>
        <w:ind w:left="5040" w:hanging="360"/>
      </w:pPr>
      <w:rPr>
        <w:rFonts w:ascii="Arial" w:hAnsi="Arial" w:hint="default"/>
      </w:rPr>
    </w:lvl>
    <w:lvl w:ilvl="7" w:tplc="1592C488" w:tentative="1">
      <w:start w:val="1"/>
      <w:numFmt w:val="bullet"/>
      <w:lvlText w:val="•"/>
      <w:lvlJc w:val="left"/>
      <w:pPr>
        <w:tabs>
          <w:tab w:val="num" w:pos="5760"/>
        </w:tabs>
        <w:ind w:left="5760" w:hanging="360"/>
      </w:pPr>
      <w:rPr>
        <w:rFonts w:ascii="Arial" w:hAnsi="Arial" w:hint="default"/>
      </w:rPr>
    </w:lvl>
    <w:lvl w:ilvl="8" w:tplc="233041F8" w:tentative="1">
      <w:start w:val="1"/>
      <w:numFmt w:val="bullet"/>
      <w:lvlText w:val="•"/>
      <w:lvlJc w:val="left"/>
      <w:pPr>
        <w:tabs>
          <w:tab w:val="num" w:pos="6480"/>
        </w:tabs>
        <w:ind w:left="6480" w:hanging="360"/>
      </w:pPr>
      <w:rPr>
        <w:rFonts w:ascii="Arial" w:hAnsi="Arial" w:hint="default"/>
      </w:rPr>
    </w:lvl>
  </w:abstractNum>
  <w:abstractNum w:abstractNumId="6">
    <w:nsid w:val="438E73EF"/>
    <w:multiLevelType w:val="hybridMultilevel"/>
    <w:tmpl w:val="768C499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44B46D1D"/>
    <w:multiLevelType w:val="multilevel"/>
    <w:tmpl w:val="77184B7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nsid w:val="470A2123"/>
    <w:multiLevelType w:val="hybridMultilevel"/>
    <w:tmpl w:val="D182ED5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nsid w:val="4DD36754"/>
    <w:multiLevelType w:val="hybridMultilevel"/>
    <w:tmpl w:val="A584672C"/>
    <w:lvl w:ilvl="0" w:tplc="76AACB32">
      <w:start w:val="1"/>
      <w:numFmt w:val="bullet"/>
      <w:lvlText w:val="•"/>
      <w:lvlJc w:val="left"/>
      <w:pPr>
        <w:tabs>
          <w:tab w:val="num" w:pos="720"/>
        </w:tabs>
        <w:ind w:left="720" w:hanging="360"/>
      </w:pPr>
      <w:rPr>
        <w:rFonts w:ascii="Arial" w:hAnsi="Arial" w:hint="default"/>
      </w:rPr>
    </w:lvl>
    <w:lvl w:ilvl="1" w:tplc="D7FC65CC" w:tentative="1">
      <w:start w:val="1"/>
      <w:numFmt w:val="bullet"/>
      <w:lvlText w:val="•"/>
      <w:lvlJc w:val="left"/>
      <w:pPr>
        <w:tabs>
          <w:tab w:val="num" w:pos="1440"/>
        </w:tabs>
        <w:ind w:left="1440" w:hanging="360"/>
      </w:pPr>
      <w:rPr>
        <w:rFonts w:ascii="Arial" w:hAnsi="Arial" w:hint="default"/>
      </w:rPr>
    </w:lvl>
    <w:lvl w:ilvl="2" w:tplc="E320F0F2" w:tentative="1">
      <w:start w:val="1"/>
      <w:numFmt w:val="bullet"/>
      <w:lvlText w:val="•"/>
      <w:lvlJc w:val="left"/>
      <w:pPr>
        <w:tabs>
          <w:tab w:val="num" w:pos="2160"/>
        </w:tabs>
        <w:ind w:left="2160" w:hanging="360"/>
      </w:pPr>
      <w:rPr>
        <w:rFonts w:ascii="Arial" w:hAnsi="Arial" w:hint="default"/>
      </w:rPr>
    </w:lvl>
    <w:lvl w:ilvl="3" w:tplc="10CE363A" w:tentative="1">
      <w:start w:val="1"/>
      <w:numFmt w:val="bullet"/>
      <w:lvlText w:val="•"/>
      <w:lvlJc w:val="left"/>
      <w:pPr>
        <w:tabs>
          <w:tab w:val="num" w:pos="2880"/>
        </w:tabs>
        <w:ind w:left="2880" w:hanging="360"/>
      </w:pPr>
      <w:rPr>
        <w:rFonts w:ascii="Arial" w:hAnsi="Arial" w:hint="default"/>
      </w:rPr>
    </w:lvl>
    <w:lvl w:ilvl="4" w:tplc="A11AE582" w:tentative="1">
      <w:start w:val="1"/>
      <w:numFmt w:val="bullet"/>
      <w:lvlText w:val="•"/>
      <w:lvlJc w:val="left"/>
      <w:pPr>
        <w:tabs>
          <w:tab w:val="num" w:pos="3600"/>
        </w:tabs>
        <w:ind w:left="3600" w:hanging="360"/>
      </w:pPr>
      <w:rPr>
        <w:rFonts w:ascii="Arial" w:hAnsi="Arial" w:hint="default"/>
      </w:rPr>
    </w:lvl>
    <w:lvl w:ilvl="5" w:tplc="34AACBEA" w:tentative="1">
      <w:start w:val="1"/>
      <w:numFmt w:val="bullet"/>
      <w:lvlText w:val="•"/>
      <w:lvlJc w:val="left"/>
      <w:pPr>
        <w:tabs>
          <w:tab w:val="num" w:pos="4320"/>
        </w:tabs>
        <w:ind w:left="4320" w:hanging="360"/>
      </w:pPr>
      <w:rPr>
        <w:rFonts w:ascii="Arial" w:hAnsi="Arial" w:hint="default"/>
      </w:rPr>
    </w:lvl>
    <w:lvl w:ilvl="6" w:tplc="76480A38" w:tentative="1">
      <w:start w:val="1"/>
      <w:numFmt w:val="bullet"/>
      <w:lvlText w:val="•"/>
      <w:lvlJc w:val="left"/>
      <w:pPr>
        <w:tabs>
          <w:tab w:val="num" w:pos="5040"/>
        </w:tabs>
        <w:ind w:left="5040" w:hanging="360"/>
      </w:pPr>
      <w:rPr>
        <w:rFonts w:ascii="Arial" w:hAnsi="Arial" w:hint="default"/>
      </w:rPr>
    </w:lvl>
    <w:lvl w:ilvl="7" w:tplc="821CF830" w:tentative="1">
      <w:start w:val="1"/>
      <w:numFmt w:val="bullet"/>
      <w:lvlText w:val="•"/>
      <w:lvlJc w:val="left"/>
      <w:pPr>
        <w:tabs>
          <w:tab w:val="num" w:pos="5760"/>
        </w:tabs>
        <w:ind w:left="5760" w:hanging="360"/>
      </w:pPr>
      <w:rPr>
        <w:rFonts w:ascii="Arial" w:hAnsi="Arial" w:hint="default"/>
      </w:rPr>
    </w:lvl>
    <w:lvl w:ilvl="8" w:tplc="0DD6320A" w:tentative="1">
      <w:start w:val="1"/>
      <w:numFmt w:val="bullet"/>
      <w:lvlText w:val="•"/>
      <w:lvlJc w:val="left"/>
      <w:pPr>
        <w:tabs>
          <w:tab w:val="num" w:pos="6480"/>
        </w:tabs>
        <w:ind w:left="6480" w:hanging="360"/>
      </w:pPr>
      <w:rPr>
        <w:rFonts w:ascii="Arial" w:hAnsi="Arial" w:hint="default"/>
      </w:rPr>
    </w:lvl>
  </w:abstractNum>
  <w:abstractNum w:abstractNumId="10">
    <w:nsid w:val="5574114D"/>
    <w:multiLevelType w:val="hybridMultilevel"/>
    <w:tmpl w:val="DED8AD0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nsid w:val="5B3F4A6B"/>
    <w:multiLevelType w:val="multilevel"/>
    <w:tmpl w:val="6FC2E00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nsid w:val="5C700FD7"/>
    <w:multiLevelType w:val="multilevel"/>
    <w:tmpl w:val="D720A0CE"/>
    <w:lvl w:ilvl="0">
      <w:start w:val="7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nsid w:val="621500F4"/>
    <w:multiLevelType w:val="hybridMultilevel"/>
    <w:tmpl w:val="7536FFCA"/>
    <w:lvl w:ilvl="0" w:tplc="80F83D72">
      <w:start w:val="1"/>
      <w:numFmt w:val="bullet"/>
      <w:lvlText w:val="•"/>
      <w:lvlJc w:val="left"/>
      <w:pPr>
        <w:tabs>
          <w:tab w:val="num" w:pos="720"/>
        </w:tabs>
        <w:ind w:left="720" w:hanging="360"/>
      </w:pPr>
      <w:rPr>
        <w:rFonts w:ascii="Arial" w:hAnsi="Arial" w:hint="default"/>
      </w:rPr>
    </w:lvl>
    <w:lvl w:ilvl="1" w:tplc="B72233A2" w:tentative="1">
      <w:start w:val="1"/>
      <w:numFmt w:val="bullet"/>
      <w:lvlText w:val="•"/>
      <w:lvlJc w:val="left"/>
      <w:pPr>
        <w:tabs>
          <w:tab w:val="num" w:pos="1440"/>
        </w:tabs>
        <w:ind w:left="1440" w:hanging="360"/>
      </w:pPr>
      <w:rPr>
        <w:rFonts w:ascii="Arial" w:hAnsi="Arial" w:hint="default"/>
      </w:rPr>
    </w:lvl>
    <w:lvl w:ilvl="2" w:tplc="53848A5E" w:tentative="1">
      <w:start w:val="1"/>
      <w:numFmt w:val="bullet"/>
      <w:lvlText w:val="•"/>
      <w:lvlJc w:val="left"/>
      <w:pPr>
        <w:tabs>
          <w:tab w:val="num" w:pos="2160"/>
        </w:tabs>
        <w:ind w:left="2160" w:hanging="360"/>
      </w:pPr>
      <w:rPr>
        <w:rFonts w:ascii="Arial" w:hAnsi="Arial" w:hint="default"/>
      </w:rPr>
    </w:lvl>
    <w:lvl w:ilvl="3" w:tplc="B502BBCA" w:tentative="1">
      <w:start w:val="1"/>
      <w:numFmt w:val="bullet"/>
      <w:lvlText w:val="•"/>
      <w:lvlJc w:val="left"/>
      <w:pPr>
        <w:tabs>
          <w:tab w:val="num" w:pos="2880"/>
        </w:tabs>
        <w:ind w:left="2880" w:hanging="360"/>
      </w:pPr>
      <w:rPr>
        <w:rFonts w:ascii="Arial" w:hAnsi="Arial" w:hint="default"/>
      </w:rPr>
    </w:lvl>
    <w:lvl w:ilvl="4" w:tplc="D9B0DA84" w:tentative="1">
      <w:start w:val="1"/>
      <w:numFmt w:val="bullet"/>
      <w:lvlText w:val="•"/>
      <w:lvlJc w:val="left"/>
      <w:pPr>
        <w:tabs>
          <w:tab w:val="num" w:pos="3600"/>
        </w:tabs>
        <w:ind w:left="3600" w:hanging="360"/>
      </w:pPr>
      <w:rPr>
        <w:rFonts w:ascii="Arial" w:hAnsi="Arial" w:hint="default"/>
      </w:rPr>
    </w:lvl>
    <w:lvl w:ilvl="5" w:tplc="76143E62" w:tentative="1">
      <w:start w:val="1"/>
      <w:numFmt w:val="bullet"/>
      <w:lvlText w:val="•"/>
      <w:lvlJc w:val="left"/>
      <w:pPr>
        <w:tabs>
          <w:tab w:val="num" w:pos="4320"/>
        </w:tabs>
        <w:ind w:left="4320" w:hanging="360"/>
      </w:pPr>
      <w:rPr>
        <w:rFonts w:ascii="Arial" w:hAnsi="Arial" w:hint="default"/>
      </w:rPr>
    </w:lvl>
    <w:lvl w:ilvl="6" w:tplc="A906001A" w:tentative="1">
      <w:start w:val="1"/>
      <w:numFmt w:val="bullet"/>
      <w:lvlText w:val="•"/>
      <w:lvlJc w:val="left"/>
      <w:pPr>
        <w:tabs>
          <w:tab w:val="num" w:pos="5040"/>
        </w:tabs>
        <w:ind w:left="5040" w:hanging="360"/>
      </w:pPr>
      <w:rPr>
        <w:rFonts w:ascii="Arial" w:hAnsi="Arial" w:hint="default"/>
      </w:rPr>
    </w:lvl>
    <w:lvl w:ilvl="7" w:tplc="58BED950" w:tentative="1">
      <w:start w:val="1"/>
      <w:numFmt w:val="bullet"/>
      <w:lvlText w:val="•"/>
      <w:lvlJc w:val="left"/>
      <w:pPr>
        <w:tabs>
          <w:tab w:val="num" w:pos="5760"/>
        </w:tabs>
        <w:ind w:left="5760" w:hanging="360"/>
      </w:pPr>
      <w:rPr>
        <w:rFonts w:ascii="Arial" w:hAnsi="Arial" w:hint="default"/>
      </w:rPr>
    </w:lvl>
    <w:lvl w:ilvl="8" w:tplc="4C4096A8" w:tentative="1">
      <w:start w:val="1"/>
      <w:numFmt w:val="bullet"/>
      <w:lvlText w:val="•"/>
      <w:lvlJc w:val="left"/>
      <w:pPr>
        <w:tabs>
          <w:tab w:val="num" w:pos="6480"/>
        </w:tabs>
        <w:ind w:left="6480" w:hanging="360"/>
      </w:pPr>
      <w:rPr>
        <w:rFonts w:ascii="Arial" w:hAnsi="Arial" w:hint="default"/>
      </w:rPr>
    </w:lvl>
  </w:abstractNum>
  <w:abstractNum w:abstractNumId="14">
    <w:nsid w:val="67E45C33"/>
    <w:multiLevelType w:val="hybridMultilevel"/>
    <w:tmpl w:val="67C46112"/>
    <w:lvl w:ilvl="0" w:tplc="7A9A0756">
      <w:start w:val="1"/>
      <w:numFmt w:val="decimal"/>
      <w:lvlText w:val="%1."/>
      <w:lvlJc w:val="left"/>
      <w:pPr>
        <w:ind w:left="720" w:hanging="360"/>
      </w:pPr>
      <w:rPr>
        <w:color w:val="auto"/>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nsid w:val="6CE56BAB"/>
    <w:multiLevelType w:val="multilevel"/>
    <w:tmpl w:val="AE7074EE"/>
    <w:lvl w:ilvl="0">
      <w:start w:val="7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
    <w:nsid w:val="6DF77B43"/>
    <w:multiLevelType w:val="hybridMultilevel"/>
    <w:tmpl w:val="02C8EA3E"/>
    <w:lvl w:ilvl="0" w:tplc="FE68A2CE">
      <w:start w:val="1"/>
      <w:numFmt w:val="bullet"/>
      <w:lvlText w:val="•"/>
      <w:lvlJc w:val="left"/>
      <w:pPr>
        <w:tabs>
          <w:tab w:val="num" w:pos="720"/>
        </w:tabs>
        <w:ind w:left="720" w:hanging="360"/>
      </w:pPr>
      <w:rPr>
        <w:rFonts w:ascii="Arial" w:hAnsi="Arial" w:hint="default"/>
      </w:rPr>
    </w:lvl>
    <w:lvl w:ilvl="1" w:tplc="56BCCBBE" w:tentative="1">
      <w:start w:val="1"/>
      <w:numFmt w:val="bullet"/>
      <w:lvlText w:val="•"/>
      <w:lvlJc w:val="left"/>
      <w:pPr>
        <w:tabs>
          <w:tab w:val="num" w:pos="1440"/>
        </w:tabs>
        <w:ind w:left="1440" w:hanging="360"/>
      </w:pPr>
      <w:rPr>
        <w:rFonts w:ascii="Arial" w:hAnsi="Arial" w:hint="default"/>
      </w:rPr>
    </w:lvl>
    <w:lvl w:ilvl="2" w:tplc="BFBE8B50" w:tentative="1">
      <w:start w:val="1"/>
      <w:numFmt w:val="bullet"/>
      <w:lvlText w:val="•"/>
      <w:lvlJc w:val="left"/>
      <w:pPr>
        <w:tabs>
          <w:tab w:val="num" w:pos="2160"/>
        </w:tabs>
        <w:ind w:left="2160" w:hanging="360"/>
      </w:pPr>
      <w:rPr>
        <w:rFonts w:ascii="Arial" w:hAnsi="Arial" w:hint="default"/>
      </w:rPr>
    </w:lvl>
    <w:lvl w:ilvl="3" w:tplc="0B6ECB2C" w:tentative="1">
      <w:start w:val="1"/>
      <w:numFmt w:val="bullet"/>
      <w:lvlText w:val="•"/>
      <w:lvlJc w:val="left"/>
      <w:pPr>
        <w:tabs>
          <w:tab w:val="num" w:pos="2880"/>
        </w:tabs>
        <w:ind w:left="2880" w:hanging="360"/>
      </w:pPr>
      <w:rPr>
        <w:rFonts w:ascii="Arial" w:hAnsi="Arial" w:hint="default"/>
      </w:rPr>
    </w:lvl>
    <w:lvl w:ilvl="4" w:tplc="F10A9FC8" w:tentative="1">
      <w:start w:val="1"/>
      <w:numFmt w:val="bullet"/>
      <w:lvlText w:val="•"/>
      <w:lvlJc w:val="left"/>
      <w:pPr>
        <w:tabs>
          <w:tab w:val="num" w:pos="3600"/>
        </w:tabs>
        <w:ind w:left="3600" w:hanging="360"/>
      </w:pPr>
      <w:rPr>
        <w:rFonts w:ascii="Arial" w:hAnsi="Arial" w:hint="default"/>
      </w:rPr>
    </w:lvl>
    <w:lvl w:ilvl="5" w:tplc="5C0EE0F4" w:tentative="1">
      <w:start w:val="1"/>
      <w:numFmt w:val="bullet"/>
      <w:lvlText w:val="•"/>
      <w:lvlJc w:val="left"/>
      <w:pPr>
        <w:tabs>
          <w:tab w:val="num" w:pos="4320"/>
        </w:tabs>
        <w:ind w:left="4320" w:hanging="360"/>
      </w:pPr>
      <w:rPr>
        <w:rFonts w:ascii="Arial" w:hAnsi="Arial" w:hint="default"/>
      </w:rPr>
    </w:lvl>
    <w:lvl w:ilvl="6" w:tplc="B644FB8A" w:tentative="1">
      <w:start w:val="1"/>
      <w:numFmt w:val="bullet"/>
      <w:lvlText w:val="•"/>
      <w:lvlJc w:val="left"/>
      <w:pPr>
        <w:tabs>
          <w:tab w:val="num" w:pos="5040"/>
        </w:tabs>
        <w:ind w:left="5040" w:hanging="360"/>
      </w:pPr>
      <w:rPr>
        <w:rFonts w:ascii="Arial" w:hAnsi="Arial" w:hint="default"/>
      </w:rPr>
    </w:lvl>
    <w:lvl w:ilvl="7" w:tplc="811A2F5C" w:tentative="1">
      <w:start w:val="1"/>
      <w:numFmt w:val="bullet"/>
      <w:lvlText w:val="•"/>
      <w:lvlJc w:val="left"/>
      <w:pPr>
        <w:tabs>
          <w:tab w:val="num" w:pos="5760"/>
        </w:tabs>
        <w:ind w:left="5760" w:hanging="360"/>
      </w:pPr>
      <w:rPr>
        <w:rFonts w:ascii="Arial" w:hAnsi="Arial" w:hint="default"/>
      </w:rPr>
    </w:lvl>
    <w:lvl w:ilvl="8" w:tplc="3F38CC04" w:tentative="1">
      <w:start w:val="1"/>
      <w:numFmt w:val="bullet"/>
      <w:lvlText w:val="•"/>
      <w:lvlJc w:val="left"/>
      <w:pPr>
        <w:tabs>
          <w:tab w:val="num" w:pos="6480"/>
        </w:tabs>
        <w:ind w:left="6480" w:hanging="360"/>
      </w:pPr>
      <w:rPr>
        <w:rFonts w:ascii="Arial" w:hAnsi="Arial" w:hint="default"/>
      </w:rPr>
    </w:lvl>
  </w:abstractNum>
  <w:abstractNum w:abstractNumId="17">
    <w:nsid w:val="7D8530B0"/>
    <w:multiLevelType w:val="multilevel"/>
    <w:tmpl w:val="36D86E5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14"/>
  </w:num>
  <w:num w:numId="2">
    <w:abstractNumId w:val="0"/>
  </w:num>
  <w:num w:numId="3">
    <w:abstractNumId w:val="6"/>
  </w:num>
  <w:num w:numId="4">
    <w:abstractNumId w:val="4"/>
  </w:num>
  <w:num w:numId="5">
    <w:abstractNumId w:val="13"/>
  </w:num>
  <w:num w:numId="6">
    <w:abstractNumId w:val="16"/>
  </w:num>
  <w:num w:numId="7">
    <w:abstractNumId w:val="5"/>
  </w:num>
  <w:num w:numId="8">
    <w:abstractNumId w:val="8"/>
  </w:num>
  <w:num w:numId="9">
    <w:abstractNumId w:val="10"/>
  </w:num>
  <w:num w:numId="10">
    <w:abstractNumId w:val="3"/>
  </w:num>
  <w:num w:numId="11">
    <w:abstractNumId w:val="9"/>
  </w:num>
  <w:num w:numId="12">
    <w:abstractNumId w:val="7"/>
  </w:num>
  <w:num w:numId="13">
    <w:abstractNumId w:val="11"/>
  </w:num>
  <w:num w:numId="14">
    <w:abstractNumId w:val="1"/>
  </w:num>
  <w:num w:numId="15">
    <w:abstractNumId w:val="17"/>
  </w:num>
  <w:num w:numId="16">
    <w:abstractNumId w:val="15"/>
  </w:num>
  <w:num w:numId="17">
    <w:abstractNumId w:val="12"/>
  </w:num>
  <w:num w:numId="18">
    <w:abstractNumId w:val="2"/>
  </w:num>
  <w:numIdMacAtCleanup w:val="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72"/>
  <w:defaultTabStop w:val="720"/>
  <w:characterSpacingControl w:val="doNotCompress"/>
  <w:savePreviewPicture/>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272A5"/>
    <w:rsid w:val="000004F8"/>
    <w:rsid w:val="00000C96"/>
    <w:rsid w:val="00000D5A"/>
    <w:rsid w:val="00001225"/>
    <w:rsid w:val="0000153B"/>
    <w:rsid w:val="00001782"/>
    <w:rsid w:val="00001A74"/>
    <w:rsid w:val="00001A75"/>
    <w:rsid w:val="00001CBC"/>
    <w:rsid w:val="00001D6D"/>
    <w:rsid w:val="00001F67"/>
    <w:rsid w:val="0000233A"/>
    <w:rsid w:val="000026B7"/>
    <w:rsid w:val="0000291B"/>
    <w:rsid w:val="00002E41"/>
    <w:rsid w:val="000030B7"/>
    <w:rsid w:val="0000344E"/>
    <w:rsid w:val="0000350A"/>
    <w:rsid w:val="00003516"/>
    <w:rsid w:val="00003E88"/>
    <w:rsid w:val="00004356"/>
    <w:rsid w:val="000043AC"/>
    <w:rsid w:val="000055B4"/>
    <w:rsid w:val="00005AA9"/>
    <w:rsid w:val="00005D34"/>
    <w:rsid w:val="00007716"/>
    <w:rsid w:val="00010766"/>
    <w:rsid w:val="00010889"/>
    <w:rsid w:val="00011B15"/>
    <w:rsid w:val="000128F2"/>
    <w:rsid w:val="000129D4"/>
    <w:rsid w:val="000130CF"/>
    <w:rsid w:val="000133D6"/>
    <w:rsid w:val="00013861"/>
    <w:rsid w:val="00013AF3"/>
    <w:rsid w:val="00014600"/>
    <w:rsid w:val="0001486E"/>
    <w:rsid w:val="0001494A"/>
    <w:rsid w:val="00014A02"/>
    <w:rsid w:val="00014FA8"/>
    <w:rsid w:val="000155E1"/>
    <w:rsid w:val="0001575D"/>
    <w:rsid w:val="000157BE"/>
    <w:rsid w:val="00015A32"/>
    <w:rsid w:val="00015B7A"/>
    <w:rsid w:val="000162AA"/>
    <w:rsid w:val="00016B67"/>
    <w:rsid w:val="0001767D"/>
    <w:rsid w:val="000178D0"/>
    <w:rsid w:val="000209C2"/>
    <w:rsid w:val="00021312"/>
    <w:rsid w:val="000214F9"/>
    <w:rsid w:val="0002153A"/>
    <w:rsid w:val="00022566"/>
    <w:rsid w:val="000225E7"/>
    <w:rsid w:val="000229D4"/>
    <w:rsid w:val="00022AE7"/>
    <w:rsid w:val="0002304B"/>
    <w:rsid w:val="00023D12"/>
    <w:rsid w:val="00023EFB"/>
    <w:rsid w:val="00024498"/>
    <w:rsid w:val="00024702"/>
    <w:rsid w:val="00024A15"/>
    <w:rsid w:val="00024B49"/>
    <w:rsid w:val="00025114"/>
    <w:rsid w:val="000255A4"/>
    <w:rsid w:val="000256C5"/>
    <w:rsid w:val="00025D01"/>
    <w:rsid w:val="00025D97"/>
    <w:rsid w:val="00026502"/>
    <w:rsid w:val="0002653D"/>
    <w:rsid w:val="00026568"/>
    <w:rsid w:val="000267A3"/>
    <w:rsid w:val="00026B88"/>
    <w:rsid w:val="00027118"/>
    <w:rsid w:val="00030311"/>
    <w:rsid w:val="000304CD"/>
    <w:rsid w:val="00030511"/>
    <w:rsid w:val="00030FE4"/>
    <w:rsid w:val="00031D36"/>
    <w:rsid w:val="0003271C"/>
    <w:rsid w:val="00032A82"/>
    <w:rsid w:val="00032E3D"/>
    <w:rsid w:val="00032E96"/>
    <w:rsid w:val="00032F4F"/>
    <w:rsid w:val="00033A05"/>
    <w:rsid w:val="00033BEA"/>
    <w:rsid w:val="00033C02"/>
    <w:rsid w:val="00034683"/>
    <w:rsid w:val="00034EAA"/>
    <w:rsid w:val="00035E85"/>
    <w:rsid w:val="0003604E"/>
    <w:rsid w:val="000364D2"/>
    <w:rsid w:val="00036646"/>
    <w:rsid w:val="00036E72"/>
    <w:rsid w:val="00037B41"/>
    <w:rsid w:val="00040433"/>
    <w:rsid w:val="00040D8F"/>
    <w:rsid w:val="000413C4"/>
    <w:rsid w:val="00041634"/>
    <w:rsid w:val="000417E3"/>
    <w:rsid w:val="00041ACE"/>
    <w:rsid w:val="00041DC9"/>
    <w:rsid w:val="00042D32"/>
    <w:rsid w:val="00042E6B"/>
    <w:rsid w:val="00043434"/>
    <w:rsid w:val="000447B7"/>
    <w:rsid w:val="000450E7"/>
    <w:rsid w:val="00045B41"/>
    <w:rsid w:val="00045F2D"/>
    <w:rsid w:val="0004619D"/>
    <w:rsid w:val="00046481"/>
    <w:rsid w:val="00046F59"/>
    <w:rsid w:val="0004712C"/>
    <w:rsid w:val="0004723B"/>
    <w:rsid w:val="000475F5"/>
    <w:rsid w:val="0004777B"/>
    <w:rsid w:val="00047D42"/>
    <w:rsid w:val="000504D8"/>
    <w:rsid w:val="0005082B"/>
    <w:rsid w:val="00050D97"/>
    <w:rsid w:val="00050FDE"/>
    <w:rsid w:val="000516C4"/>
    <w:rsid w:val="00051840"/>
    <w:rsid w:val="00051EC4"/>
    <w:rsid w:val="00052031"/>
    <w:rsid w:val="00052513"/>
    <w:rsid w:val="0005291A"/>
    <w:rsid w:val="000529A5"/>
    <w:rsid w:val="00053317"/>
    <w:rsid w:val="000543D4"/>
    <w:rsid w:val="0005463B"/>
    <w:rsid w:val="00054686"/>
    <w:rsid w:val="00054D73"/>
    <w:rsid w:val="00055396"/>
    <w:rsid w:val="00055E6E"/>
    <w:rsid w:val="00055FDC"/>
    <w:rsid w:val="00056E26"/>
    <w:rsid w:val="00057233"/>
    <w:rsid w:val="000574CC"/>
    <w:rsid w:val="00057E47"/>
    <w:rsid w:val="00057F3F"/>
    <w:rsid w:val="00060252"/>
    <w:rsid w:val="00060397"/>
    <w:rsid w:val="00060486"/>
    <w:rsid w:val="00060567"/>
    <w:rsid w:val="000614BC"/>
    <w:rsid w:val="0006155F"/>
    <w:rsid w:val="00063C9D"/>
    <w:rsid w:val="00063EEC"/>
    <w:rsid w:val="000643D3"/>
    <w:rsid w:val="0006508B"/>
    <w:rsid w:val="00065359"/>
    <w:rsid w:val="00065505"/>
    <w:rsid w:val="000661F7"/>
    <w:rsid w:val="000663E5"/>
    <w:rsid w:val="0006665D"/>
    <w:rsid w:val="0006698D"/>
    <w:rsid w:val="00066CAB"/>
    <w:rsid w:val="00066CB1"/>
    <w:rsid w:val="00067246"/>
    <w:rsid w:val="0006764C"/>
    <w:rsid w:val="000676D4"/>
    <w:rsid w:val="00067943"/>
    <w:rsid w:val="000679D2"/>
    <w:rsid w:val="00067F91"/>
    <w:rsid w:val="00070023"/>
    <w:rsid w:val="00070AEE"/>
    <w:rsid w:val="00071176"/>
    <w:rsid w:val="00071688"/>
    <w:rsid w:val="00071C23"/>
    <w:rsid w:val="00072C36"/>
    <w:rsid w:val="00072EC1"/>
    <w:rsid w:val="000730CF"/>
    <w:rsid w:val="000730D6"/>
    <w:rsid w:val="00073148"/>
    <w:rsid w:val="00073210"/>
    <w:rsid w:val="00073570"/>
    <w:rsid w:val="00073A9B"/>
    <w:rsid w:val="00073B87"/>
    <w:rsid w:val="000741E9"/>
    <w:rsid w:val="000745CE"/>
    <w:rsid w:val="000758DD"/>
    <w:rsid w:val="0007590B"/>
    <w:rsid w:val="00075946"/>
    <w:rsid w:val="00075C08"/>
    <w:rsid w:val="0007639C"/>
    <w:rsid w:val="00076450"/>
    <w:rsid w:val="00076791"/>
    <w:rsid w:val="000769A6"/>
    <w:rsid w:val="00076F1E"/>
    <w:rsid w:val="00077053"/>
    <w:rsid w:val="00077106"/>
    <w:rsid w:val="000772B1"/>
    <w:rsid w:val="00077406"/>
    <w:rsid w:val="00077F99"/>
    <w:rsid w:val="000801D9"/>
    <w:rsid w:val="000802C8"/>
    <w:rsid w:val="000808BA"/>
    <w:rsid w:val="00080EE6"/>
    <w:rsid w:val="000810D6"/>
    <w:rsid w:val="0008115A"/>
    <w:rsid w:val="0008143A"/>
    <w:rsid w:val="00081784"/>
    <w:rsid w:val="00081A7D"/>
    <w:rsid w:val="00082308"/>
    <w:rsid w:val="00082A07"/>
    <w:rsid w:val="000834E0"/>
    <w:rsid w:val="00083533"/>
    <w:rsid w:val="000837F4"/>
    <w:rsid w:val="00083854"/>
    <w:rsid w:val="00083CAE"/>
    <w:rsid w:val="00083CDF"/>
    <w:rsid w:val="00084593"/>
    <w:rsid w:val="00084C49"/>
    <w:rsid w:val="0008528A"/>
    <w:rsid w:val="00085DA1"/>
    <w:rsid w:val="0008615D"/>
    <w:rsid w:val="000864B5"/>
    <w:rsid w:val="00086A77"/>
    <w:rsid w:val="00086C7A"/>
    <w:rsid w:val="00086CA8"/>
    <w:rsid w:val="000878D0"/>
    <w:rsid w:val="00087AA8"/>
    <w:rsid w:val="00087FD2"/>
    <w:rsid w:val="00090F06"/>
    <w:rsid w:val="00091418"/>
    <w:rsid w:val="0009142C"/>
    <w:rsid w:val="00091E26"/>
    <w:rsid w:val="00092DC9"/>
    <w:rsid w:val="00092FB2"/>
    <w:rsid w:val="00092FF3"/>
    <w:rsid w:val="00093F26"/>
    <w:rsid w:val="00094B2F"/>
    <w:rsid w:val="00094F57"/>
    <w:rsid w:val="0009541C"/>
    <w:rsid w:val="000962ED"/>
    <w:rsid w:val="0009656F"/>
    <w:rsid w:val="000966E8"/>
    <w:rsid w:val="00096C22"/>
    <w:rsid w:val="00096D78"/>
    <w:rsid w:val="00097A40"/>
    <w:rsid w:val="000A085A"/>
    <w:rsid w:val="000A10DC"/>
    <w:rsid w:val="000A1313"/>
    <w:rsid w:val="000A22FB"/>
    <w:rsid w:val="000A2547"/>
    <w:rsid w:val="000A2717"/>
    <w:rsid w:val="000A2963"/>
    <w:rsid w:val="000A2FF9"/>
    <w:rsid w:val="000A30F0"/>
    <w:rsid w:val="000A327B"/>
    <w:rsid w:val="000A33FD"/>
    <w:rsid w:val="000A35EA"/>
    <w:rsid w:val="000A3830"/>
    <w:rsid w:val="000A3931"/>
    <w:rsid w:val="000A41CE"/>
    <w:rsid w:val="000A4911"/>
    <w:rsid w:val="000A4973"/>
    <w:rsid w:val="000A4983"/>
    <w:rsid w:val="000A52BB"/>
    <w:rsid w:val="000A5345"/>
    <w:rsid w:val="000A55B1"/>
    <w:rsid w:val="000A671B"/>
    <w:rsid w:val="000A676B"/>
    <w:rsid w:val="000A6BE9"/>
    <w:rsid w:val="000A6CAF"/>
    <w:rsid w:val="000A7140"/>
    <w:rsid w:val="000A769A"/>
    <w:rsid w:val="000A77C9"/>
    <w:rsid w:val="000A7885"/>
    <w:rsid w:val="000A7A71"/>
    <w:rsid w:val="000B0377"/>
    <w:rsid w:val="000B049B"/>
    <w:rsid w:val="000B1317"/>
    <w:rsid w:val="000B17BA"/>
    <w:rsid w:val="000B1CEA"/>
    <w:rsid w:val="000B1E1E"/>
    <w:rsid w:val="000B20DB"/>
    <w:rsid w:val="000B243D"/>
    <w:rsid w:val="000B2AC6"/>
    <w:rsid w:val="000B2B08"/>
    <w:rsid w:val="000B3146"/>
    <w:rsid w:val="000B32E4"/>
    <w:rsid w:val="000B3620"/>
    <w:rsid w:val="000B4347"/>
    <w:rsid w:val="000B5375"/>
    <w:rsid w:val="000B546D"/>
    <w:rsid w:val="000B6355"/>
    <w:rsid w:val="000B6681"/>
    <w:rsid w:val="000B71A4"/>
    <w:rsid w:val="000B721C"/>
    <w:rsid w:val="000B7AA7"/>
    <w:rsid w:val="000B7BAD"/>
    <w:rsid w:val="000C0A7C"/>
    <w:rsid w:val="000C0F7A"/>
    <w:rsid w:val="000C0FE5"/>
    <w:rsid w:val="000C1AF1"/>
    <w:rsid w:val="000C37A9"/>
    <w:rsid w:val="000C3858"/>
    <w:rsid w:val="000C3859"/>
    <w:rsid w:val="000C3F5A"/>
    <w:rsid w:val="000C4B06"/>
    <w:rsid w:val="000C4DEE"/>
    <w:rsid w:val="000C5180"/>
    <w:rsid w:val="000C565E"/>
    <w:rsid w:val="000C5803"/>
    <w:rsid w:val="000C5DAC"/>
    <w:rsid w:val="000C5F4B"/>
    <w:rsid w:val="000C6384"/>
    <w:rsid w:val="000C6856"/>
    <w:rsid w:val="000C6A51"/>
    <w:rsid w:val="000C6BFE"/>
    <w:rsid w:val="000C6D97"/>
    <w:rsid w:val="000C73EE"/>
    <w:rsid w:val="000C782A"/>
    <w:rsid w:val="000C7A6D"/>
    <w:rsid w:val="000C7C66"/>
    <w:rsid w:val="000C7E71"/>
    <w:rsid w:val="000D0CC4"/>
    <w:rsid w:val="000D0E0B"/>
    <w:rsid w:val="000D105B"/>
    <w:rsid w:val="000D1CC1"/>
    <w:rsid w:val="000D242F"/>
    <w:rsid w:val="000D2AA4"/>
    <w:rsid w:val="000D2BF4"/>
    <w:rsid w:val="000D2D34"/>
    <w:rsid w:val="000D312C"/>
    <w:rsid w:val="000D3EDC"/>
    <w:rsid w:val="000D43AD"/>
    <w:rsid w:val="000D4520"/>
    <w:rsid w:val="000D4EA7"/>
    <w:rsid w:val="000D5441"/>
    <w:rsid w:val="000D554C"/>
    <w:rsid w:val="000D55C8"/>
    <w:rsid w:val="000D568B"/>
    <w:rsid w:val="000D597F"/>
    <w:rsid w:val="000D5A85"/>
    <w:rsid w:val="000D6067"/>
    <w:rsid w:val="000D680D"/>
    <w:rsid w:val="000D781D"/>
    <w:rsid w:val="000D7AAB"/>
    <w:rsid w:val="000D7ABF"/>
    <w:rsid w:val="000D7AEE"/>
    <w:rsid w:val="000D7C47"/>
    <w:rsid w:val="000E07D7"/>
    <w:rsid w:val="000E0D2A"/>
    <w:rsid w:val="000E10CB"/>
    <w:rsid w:val="000E184C"/>
    <w:rsid w:val="000E2177"/>
    <w:rsid w:val="000E31A4"/>
    <w:rsid w:val="000E4778"/>
    <w:rsid w:val="000E4CC3"/>
    <w:rsid w:val="000E4E78"/>
    <w:rsid w:val="000E50C3"/>
    <w:rsid w:val="000E515F"/>
    <w:rsid w:val="000E53BB"/>
    <w:rsid w:val="000E5569"/>
    <w:rsid w:val="000E5B12"/>
    <w:rsid w:val="000E69DB"/>
    <w:rsid w:val="000E78D8"/>
    <w:rsid w:val="000E7FD4"/>
    <w:rsid w:val="000F0713"/>
    <w:rsid w:val="000F0CC6"/>
    <w:rsid w:val="000F0EA3"/>
    <w:rsid w:val="000F0EC0"/>
    <w:rsid w:val="000F171D"/>
    <w:rsid w:val="000F20E0"/>
    <w:rsid w:val="000F2530"/>
    <w:rsid w:val="000F2894"/>
    <w:rsid w:val="000F28ED"/>
    <w:rsid w:val="000F2992"/>
    <w:rsid w:val="000F2B44"/>
    <w:rsid w:val="000F2C6F"/>
    <w:rsid w:val="000F3683"/>
    <w:rsid w:val="000F3AC8"/>
    <w:rsid w:val="000F417D"/>
    <w:rsid w:val="000F4351"/>
    <w:rsid w:val="000F46AD"/>
    <w:rsid w:val="000F472F"/>
    <w:rsid w:val="000F54CB"/>
    <w:rsid w:val="000F62EB"/>
    <w:rsid w:val="000F676C"/>
    <w:rsid w:val="00100113"/>
    <w:rsid w:val="00100293"/>
    <w:rsid w:val="001009C9"/>
    <w:rsid w:val="001014F7"/>
    <w:rsid w:val="00101A95"/>
    <w:rsid w:val="00101F64"/>
    <w:rsid w:val="00101F73"/>
    <w:rsid w:val="001037DC"/>
    <w:rsid w:val="00104798"/>
    <w:rsid w:val="00104EBB"/>
    <w:rsid w:val="00104F3D"/>
    <w:rsid w:val="00105239"/>
    <w:rsid w:val="00106247"/>
    <w:rsid w:val="00106615"/>
    <w:rsid w:val="0010682A"/>
    <w:rsid w:val="00106982"/>
    <w:rsid w:val="0010740D"/>
    <w:rsid w:val="0011010F"/>
    <w:rsid w:val="00110841"/>
    <w:rsid w:val="00110C64"/>
    <w:rsid w:val="001113EA"/>
    <w:rsid w:val="00111F8C"/>
    <w:rsid w:val="00112301"/>
    <w:rsid w:val="00112389"/>
    <w:rsid w:val="00113365"/>
    <w:rsid w:val="0011340F"/>
    <w:rsid w:val="00113ACB"/>
    <w:rsid w:val="00113B9F"/>
    <w:rsid w:val="00113CA9"/>
    <w:rsid w:val="00114AE1"/>
    <w:rsid w:val="00114F45"/>
    <w:rsid w:val="00115B43"/>
    <w:rsid w:val="00115CD5"/>
    <w:rsid w:val="0011634D"/>
    <w:rsid w:val="001164BE"/>
    <w:rsid w:val="00116755"/>
    <w:rsid w:val="00116810"/>
    <w:rsid w:val="00116CF2"/>
    <w:rsid w:val="00116E82"/>
    <w:rsid w:val="001174FF"/>
    <w:rsid w:val="00117684"/>
    <w:rsid w:val="00117CD0"/>
    <w:rsid w:val="00117F92"/>
    <w:rsid w:val="00117FD7"/>
    <w:rsid w:val="0012032E"/>
    <w:rsid w:val="00120384"/>
    <w:rsid w:val="0012046D"/>
    <w:rsid w:val="00120AE2"/>
    <w:rsid w:val="00120F4B"/>
    <w:rsid w:val="00121308"/>
    <w:rsid w:val="00121F40"/>
    <w:rsid w:val="00121FB3"/>
    <w:rsid w:val="00122136"/>
    <w:rsid w:val="001223B9"/>
    <w:rsid w:val="00122602"/>
    <w:rsid w:val="001228B4"/>
    <w:rsid w:val="001235FC"/>
    <w:rsid w:val="00123795"/>
    <w:rsid w:val="00123BC6"/>
    <w:rsid w:val="00124295"/>
    <w:rsid w:val="00124521"/>
    <w:rsid w:val="00124B52"/>
    <w:rsid w:val="00124EDE"/>
    <w:rsid w:val="0012538E"/>
    <w:rsid w:val="001254E3"/>
    <w:rsid w:val="001257B9"/>
    <w:rsid w:val="00125A37"/>
    <w:rsid w:val="00125D0D"/>
    <w:rsid w:val="00125FE2"/>
    <w:rsid w:val="001266AD"/>
    <w:rsid w:val="00126837"/>
    <w:rsid w:val="00126D70"/>
    <w:rsid w:val="0012702D"/>
    <w:rsid w:val="00127B60"/>
    <w:rsid w:val="0013003C"/>
    <w:rsid w:val="0013026D"/>
    <w:rsid w:val="00130573"/>
    <w:rsid w:val="001308BC"/>
    <w:rsid w:val="00130B7A"/>
    <w:rsid w:val="00130BA6"/>
    <w:rsid w:val="00130CB9"/>
    <w:rsid w:val="00131809"/>
    <w:rsid w:val="00131972"/>
    <w:rsid w:val="00131B10"/>
    <w:rsid w:val="001323B7"/>
    <w:rsid w:val="001325A0"/>
    <w:rsid w:val="001332C9"/>
    <w:rsid w:val="001333EB"/>
    <w:rsid w:val="001336C7"/>
    <w:rsid w:val="00133797"/>
    <w:rsid w:val="001339B5"/>
    <w:rsid w:val="00134244"/>
    <w:rsid w:val="00134672"/>
    <w:rsid w:val="00135A7C"/>
    <w:rsid w:val="00135BD3"/>
    <w:rsid w:val="00135E98"/>
    <w:rsid w:val="00136838"/>
    <w:rsid w:val="001368F8"/>
    <w:rsid w:val="00136AD0"/>
    <w:rsid w:val="00136DCA"/>
    <w:rsid w:val="00136FB3"/>
    <w:rsid w:val="0013716C"/>
    <w:rsid w:val="00137222"/>
    <w:rsid w:val="001373DB"/>
    <w:rsid w:val="00137597"/>
    <w:rsid w:val="00140121"/>
    <w:rsid w:val="001415C4"/>
    <w:rsid w:val="00141763"/>
    <w:rsid w:val="00141CC9"/>
    <w:rsid w:val="00142130"/>
    <w:rsid w:val="001424CD"/>
    <w:rsid w:val="001428FC"/>
    <w:rsid w:val="001428FD"/>
    <w:rsid w:val="00142D6C"/>
    <w:rsid w:val="00142E82"/>
    <w:rsid w:val="00142F3C"/>
    <w:rsid w:val="00143926"/>
    <w:rsid w:val="00143ACC"/>
    <w:rsid w:val="00143F20"/>
    <w:rsid w:val="001440B8"/>
    <w:rsid w:val="001446A9"/>
    <w:rsid w:val="00144C59"/>
    <w:rsid w:val="001455C5"/>
    <w:rsid w:val="001459B3"/>
    <w:rsid w:val="00145A80"/>
    <w:rsid w:val="00146052"/>
    <w:rsid w:val="00146475"/>
    <w:rsid w:val="001464DA"/>
    <w:rsid w:val="0014653E"/>
    <w:rsid w:val="00146621"/>
    <w:rsid w:val="00146A70"/>
    <w:rsid w:val="00146D7F"/>
    <w:rsid w:val="00147324"/>
    <w:rsid w:val="001478C2"/>
    <w:rsid w:val="00147FEA"/>
    <w:rsid w:val="00150BF8"/>
    <w:rsid w:val="001516FC"/>
    <w:rsid w:val="00151C35"/>
    <w:rsid w:val="00151EAA"/>
    <w:rsid w:val="00152FDD"/>
    <w:rsid w:val="00153416"/>
    <w:rsid w:val="00153508"/>
    <w:rsid w:val="00153546"/>
    <w:rsid w:val="00154606"/>
    <w:rsid w:val="00154AB7"/>
    <w:rsid w:val="001554A6"/>
    <w:rsid w:val="00155C75"/>
    <w:rsid w:val="00156E97"/>
    <w:rsid w:val="00157029"/>
    <w:rsid w:val="001577E4"/>
    <w:rsid w:val="0016004A"/>
    <w:rsid w:val="001608C3"/>
    <w:rsid w:val="00160A61"/>
    <w:rsid w:val="00161256"/>
    <w:rsid w:val="001618A7"/>
    <w:rsid w:val="00162A00"/>
    <w:rsid w:val="00163F2D"/>
    <w:rsid w:val="00163FB5"/>
    <w:rsid w:val="00164232"/>
    <w:rsid w:val="0016484A"/>
    <w:rsid w:val="00164D4C"/>
    <w:rsid w:val="00165720"/>
    <w:rsid w:val="00165A15"/>
    <w:rsid w:val="00165D92"/>
    <w:rsid w:val="001665E4"/>
    <w:rsid w:val="001669EC"/>
    <w:rsid w:val="00166E15"/>
    <w:rsid w:val="001671EF"/>
    <w:rsid w:val="00170270"/>
    <w:rsid w:val="0017048D"/>
    <w:rsid w:val="00170A58"/>
    <w:rsid w:val="00170E62"/>
    <w:rsid w:val="001715FA"/>
    <w:rsid w:val="0017172A"/>
    <w:rsid w:val="0017295F"/>
    <w:rsid w:val="00172B87"/>
    <w:rsid w:val="00172C55"/>
    <w:rsid w:val="001731AA"/>
    <w:rsid w:val="001734C1"/>
    <w:rsid w:val="00173F22"/>
    <w:rsid w:val="00173F99"/>
    <w:rsid w:val="001743F4"/>
    <w:rsid w:val="001744E4"/>
    <w:rsid w:val="00174D18"/>
    <w:rsid w:val="00174D25"/>
    <w:rsid w:val="00174EDB"/>
    <w:rsid w:val="0017511D"/>
    <w:rsid w:val="001756C8"/>
    <w:rsid w:val="00175DAD"/>
    <w:rsid w:val="0017622E"/>
    <w:rsid w:val="0017643F"/>
    <w:rsid w:val="0017707C"/>
    <w:rsid w:val="00177219"/>
    <w:rsid w:val="001778C1"/>
    <w:rsid w:val="00177CE1"/>
    <w:rsid w:val="00177EB2"/>
    <w:rsid w:val="0018080C"/>
    <w:rsid w:val="0018083E"/>
    <w:rsid w:val="00180977"/>
    <w:rsid w:val="00180A0F"/>
    <w:rsid w:val="00180AA5"/>
    <w:rsid w:val="00180E27"/>
    <w:rsid w:val="00181C3F"/>
    <w:rsid w:val="00181CDD"/>
    <w:rsid w:val="00181F47"/>
    <w:rsid w:val="0018375C"/>
    <w:rsid w:val="0018436E"/>
    <w:rsid w:val="001850BE"/>
    <w:rsid w:val="001855D7"/>
    <w:rsid w:val="001862CF"/>
    <w:rsid w:val="00186B28"/>
    <w:rsid w:val="00186B73"/>
    <w:rsid w:val="001870E2"/>
    <w:rsid w:val="001870EE"/>
    <w:rsid w:val="001875F0"/>
    <w:rsid w:val="0018779F"/>
    <w:rsid w:val="00190042"/>
    <w:rsid w:val="001901D1"/>
    <w:rsid w:val="0019022C"/>
    <w:rsid w:val="001908A1"/>
    <w:rsid w:val="0019142E"/>
    <w:rsid w:val="0019159D"/>
    <w:rsid w:val="001923D4"/>
    <w:rsid w:val="001926BB"/>
    <w:rsid w:val="001930A8"/>
    <w:rsid w:val="001933FD"/>
    <w:rsid w:val="00193877"/>
    <w:rsid w:val="00193AA4"/>
    <w:rsid w:val="0019455F"/>
    <w:rsid w:val="00194D69"/>
    <w:rsid w:val="00195177"/>
    <w:rsid w:val="001951DB"/>
    <w:rsid w:val="00195954"/>
    <w:rsid w:val="00195CA9"/>
    <w:rsid w:val="0019606A"/>
    <w:rsid w:val="0019642E"/>
    <w:rsid w:val="00196BF1"/>
    <w:rsid w:val="00196D6D"/>
    <w:rsid w:val="00196DE4"/>
    <w:rsid w:val="00196F11"/>
    <w:rsid w:val="0019740C"/>
    <w:rsid w:val="00197509"/>
    <w:rsid w:val="001A0B74"/>
    <w:rsid w:val="001A165E"/>
    <w:rsid w:val="001A2081"/>
    <w:rsid w:val="001A312D"/>
    <w:rsid w:val="001A3AC6"/>
    <w:rsid w:val="001A3EC1"/>
    <w:rsid w:val="001A4A05"/>
    <w:rsid w:val="001A4E9B"/>
    <w:rsid w:val="001A5654"/>
    <w:rsid w:val="001A5D9E"/>
    <w:rsid w:val="001A5F70"/>
    <w:rsid w:val="001A64A0"/>
    <w:rsid w:val="001A6B88"/>
    <w:rsid w:val="001A6DB2"/>
    <w:rsid w:val="001A7045"/>
    <w:rsid w:val="001A75F9"/>
    <w:rsid w:val="001A7F9A"/>
    <w:rsid w:val="001B0277"/>
    <w:rsid w:val="001B164D"/>
    <w:rsid w:val="001B1A36"/>
    <w:rsid w:val="001B1A91"/>
    <w:rsid w:val="001B205A"/>
    <w:rsid w:val="001B2701"/>
    <w:rsid w:val="001B3337"/>
    <w:rsid w:val="001B3571"/>
    <w:rsid w:val="001B35BB"/>
    <w:rsid w:val="001B38D7"/>
    <w:rsid w:val="001B410C"/>
    <w:rsid w:val="001B46C0"/>
    <w:rsid w:val="001B4CA7"/>
    <w:rsid w:val="001B53AA"/>
    <w:rsid w:val="001B5590"/>
    <w:rsid w:val="001B57A1"/>
    <w:rsid w:val="001B5D7D"/>
    <w:rsid w:val="001B5EC5"/>
    <w:rsid w:val="001B64D8"/>
    <w:rsid w:val="001B6B4B"/>
    <w:rsid w:val="001B7201"/>
    <w:rsid w:val="001B743A"/>
    <w:rsid w:val="001B77FE"/>
    <w:rsid w:val="001B7AE2"/>
    <w:rsid w:val="001B7BB5"/>
    <w:rsid w:val="001C024E"/>
    <w:rsid w:val="001C0E1E"/>
    <w:rsid w:val="001C0E24"/>
    <w:rsid w:val="001C1074"/>
    <w:rsid w:val="001C20E7"/>
    <w:rsid w:val="001C25AB"/>
    <w:rsid w:val="001C2651"/>
    <w:rsid w:val="001C2772"/>
    <w:rsid w:val="001C28D5"/>
    <w:rsid w:val="001C2ADC"/>
    <w:rsid w:val="001C37C6"/>
    <w:rsid w:val="001C3BE4"/>
    <w:rsid w:val="001C3C92"/>
    <w:rsid w:val="001C48E1"/>
    <w:rsid w:val="001C49E6"/>
    <w:rsid w:val="001C4FD0"/>
    <w:rsid w:val="001C56D0"/>
    <w:rsid w:val="001C5A1D"/>
    <w:rsid w:val="001C6427"/>
    <w:rsid w:val="001C65CB"/>
    <w:rsid w:val="001C6687"/>
    <w:rsid w:val="001C6C50"/>
    <w:rsid w:val="001C6E9C"/>
    <w:rsid w:val="001C717B"/>
    <w:rsid w:val="001C7738"/>
    <w:rsid w:val="001C78AC"/>
    <w:rsid w:val="001C7B3E"/>
    <w:rsid w:val="001D03F5"/>
    <w:rsid w:val="001D0BB6"/>
    <w:rsid w:val="001D14C1"/>
    <w:rsid w:val="001D1717"/>
    <w:rsid w:val="001D18CD"/>
    <w:rsid w:val="001D1A5A"/>
    <w:rsid w:val="001D24AA"/>
    <w:rsid w:val="001D32BE"/>
    <w:rsid w:val="001D3326"/>
    <w:rsid w:val="001D3DE6"/>
    <w:rsid w:val="001D3F7B"/>
    <w:rsid w:val="001D43EC"/>
    <w:rsid w:val="001D4522"/>
    <w:rsid w:val="001D54F3"/>
    <w:rsid w:val="001D5512"/>
    <w:rsid w:val="001D55D6"/>
    <w:rsid w:val="001D5EDC"/>
    <w:rsid w:val="001D6017"/>
    <w:rsid w:val="001D6055"/>
    <w:rsid w:val="001D69E5"/>
    <w:rsid w:val="001D7810"/>
    <w:rsid w:val="001D7ABA"/>
    <w:rsid w:val="001D7BC3"/>
    <w:rsid w:val="001E202E"/>
    <w:rsid w:val="001E2923"/>
    <w:rsid w:val="001E2A76"/>
    <w:rsid w:val="001E2FC4"/>
    <w:rsid w:val="001E334E"/>
    <w:rsid w:val="001E34BD"/>
    <w:rsid w:val="001E3980"/>
    <w:rsid w:val="001E3B1E"/>
    <w:rsid w:val="001E3BA1"/>
    <w:rsid w:val="001E3EC5"/>
    <w:rsid w:val="001E3FDA"/>
    <w:rsid w:val="001E41D2"/>
    <w:rsid w:val="001E4350"/>
    <w:rsid w:val="001E464E"/>
    <w:rsid w:val="001E48FC"/>
    <w:rsid w:val="001E583F"/>
    <w:rsid w:val="001E6167"/>
    <w:rsid w:val="001E654B"/>
    <w:rsid w:val="001E663E"/>
    <w:rsid w:val="001E6737"/>
    <w:rsid w:val="001E699D"/>
    <w:rsid w:val="001E6BF5"/>
    <w:rsid w:val="001E6E27"/>
    <w:rsid w:val="001E6FCA"/>
    <w:rsid w:val="001E70E3"/>
    <w:rsid w:val="001E7453"/>
    <w:rsid w:val="001E783A"/>
    <w:rsid w:val="001E7882"/>
    <w:rsid w:val="001E7C9F"/>
    <w:rsid w:val="001E7DD5"/>
    <w:rsid w:val="001F00D8"/>
    <w:rsid w:val="001F06A4"/>
    <w:rsid w:val="001F0AD6"/>
    <w:rsid w:val="001F0C17"/>
    <w:rsid w:val="001F12F5"/>
    <w:rsid w:val="001F1558"/>
    <w:rsid w:val="001F1A24"/>
    <w:rsid w:val="001F1BF3"/>
    <w:rsid w:val="001F1CA4"/>
    <w:rsid w:val="001F2240"/>
    <w:rsid w:val="001F2A8D"/>
    <w:rsid w:val="001F3156"/>
    <w:rsid w:val="001F3181"/>
    <w:rsid w:val="001F33CA"/>
    <w:rsid w:val="001F3402"/>
    <w:rsid w:val="001F3995"/>
    <w:rsid w:val="001F41D7"/>
    <w:rsid w:val="001F449B"/>
    <w:rsid w:val="001F45D5"/>
    <w:rsid w:val="001F4645"/>
    <w:rsid w:val="001F4668"/>
    <w:rsid w:val="001F4ACA"/>
    <w:rsid w:val="001F4EB9"/>
    <w:rsid w:val="001F5518"/>
    <w:rsid w:val="001F67A9"/>
    <w:rsid w:val="001F6E98"/>
    <w:rsid w:val="001F7A90"/>
    <w:rsid w:val="001F7DB7"/>
    <w:rsid w:val="002001B5"/>
    <w:rsid w:val="00200730"/>
    <w:rsid w:val="00200CC5"/>
    <w:rsid w:val="00201511"/>
    <w:rsid w:val="00202196"/>
    <w:rsid w:val="00203CFB"/>
    <w:rsid w:val="00203D0A"/>
    <w:rsid w:val="0020423C"/>
    <w:rsid w:val="00204C85"/>
    <w:rsid w:val="00204E57"/>
    <w:rsid w:val="002056FE"/>
    <w:rsid w:val="0020595E"/>
    <w:rsid w:val="00205EC4"/>
    <w:rsid w:val="00205FA7"/>
    <w:rsid w:val="002060FF"/>
    <w:rsid w:val="0020654F"/>
    <w:rsid w:val="00206867"/>
    <w:rsid w:val="002075C1"/>
    <w:rsid w:val="0020796B"/>
    <w:rsid w:val="002079C3"/>
    <w:rsid w:val="00207FB3"/>
    <w:rsid w:val="00210348"/>
    <w:rsid w:val="0021034B"/>
    <w:rsid w:val="00210695"/>
    <w:rsid w:val="0021103C"/>
    <w:rsid w:val="002110C1"/>
    <w:rsid w:val="0021121F"/>
    <w:rsid w:val="002115FE"/>
    <w:rsid w:val="00212045"/>
    <w:rsid w:val="0021235C"/>
    <w:rsid w:val="0021258D"/>
    <w:rsid w:val="00212A45"/>
    <w:rsid w:val="00212A85"/>
    <w:rsid w:val="00212CFF"/>
    <w:rsid w:val="00213674"/>
    <w:rsid w:val="002137D4"/>
    <w:rsid w:val="00213908"/>
    <w:rsid w:val="0021393D"/>
    <w:rsid w:val="00213A09"/>
    <w:rsid w:val="00213CA1"/>
    <w:rsid w:val="002141CD"/>
    <w:rsid w:val="00214A36"/>
    <w:rsid w:val="002166E0"/>
    <w:rsid w:val="0021693D"/>
    <w:rsid w:val="002176BA"/>
    <w:rsid w:val="002210AB"/>
    <w:rsid w:val="0022174D"/>
    <w:rsid w:val="002221BE"/>
    <w:rsid w:val="0022263A"/>
    <w:rsid w:val="002226BC"/>
    <w:rsid w:val="00223251"/>
    <w:rsid w:val="002233FE"/>
    <w:rsid w:val="0022351D"/>
    <w:rsid w:val="00223931"/>
    <w:rsid w:val="00223D71"/>
    <w:rsid w:val="0022410F"/>
    <w:rsid w:val="00224CAF"/>
    <w:rsid w:val="0022533F"/>
    <w:rsid w:val="0022641D"/>
    <w:rsid w:val="0022666F"/>
    <w:rsid w:val="00226D7E"/>
    <w:rsid w:val="00226F9C"/>
    <w:rsid w:val="00227319"/>
    <w:rsid w:val="002278CF"/>
    <w:rsid w:val="002279A7"/>
    <w:rsid w:val="00230740"/>
    <w:rsid w:val="002309DB"/>
    <w:rsid w:val="00230C2C"/>
    <w:rsid w:val="002310EB"/>
    <w:rsid w:val="002314EB"/>
    <w:rsid w:val="00232627"/>
    <w:rsid w:val="00232C5F"/>
    <w:rsid w:val="002336AF"/>
    <w:rsid w:val="00233A67"/>
    <w:rsid w:val="002345F6"/>
    <w:rsid w:val="002349E1"/>
    <w:rsid w:val="00234EFD"/>
    <w:rsid w:val="00234FA5"/>
    <w:rsid w:val="00235EE8"/>
    <w:rsid w:val="00236270"/>
    <w:rsid w:val="0023637A"/>
    <w:rsid w:val="002365ED"/>
    <w:rsid w:val="00236C7F"/>
    <w:rsid w:val="00237184"/>
    <w:rsid w:val="002374B4"/>
    <w:rsid w:val="00237B95"/>
    <w:rsid w:val="00237F19"/>
    <w:rsid w:val="00240036"/>
    <w:rsid w:val="002401D8"/>
    <w:rsid w:val="0024069B"/>
    <w:rsid w:val="00240BE0"/>
    <w:rsid w:val="0024144E"/>
    <w:rsid w:val="00241D1A"/>
    <w:rsid w:val="002425EF"/>
    <w:rsid w:val="00242C8E"/>
    <w:rsid w:val="00242CCD"/>
    <w:rsid w:val="00242FBB"/>
    <w:rsid w:val="00243301"/>
    <w:rsid w:val="0024331E"/>
    <w:rsid w:val="00243530"/>
    <w:rsid w:val="002438F3"/>
    <w:rsid w:val="00243CFA"/>
    <w:rsid w:val="002441D1"/>
    <w:rsid w:val="00244303"/>
    <w:rsid w:val="002444A6"/>
    <w:rsid w:val="00244A9B"/>
    <w:rsid w:val="00244FC5"/>
    <w:rsid w:val="0024590C"/>
    <w:rsid w:val="00246214"/>
    <w:rsid w:val="0024658D"/>
    <w:rsid w:val="00246FA9"/>
    <w:rsid w:val="002471B1"/>
    <w:rsid w:val="00247A5E"/>
    <w:rsid w:val="00247CFA"/>
    <w:rsid w:val="00247D69"/>
    <w:rsid w:val="00250386"/>
    <w:rsid w:val="00250417"/>
    <w:rsid w:val="002505E0"/>
    <w:rsid w:val="00250D95"/>
    <w:rsid w:val="002512A3"/>
    <w:rsid w:val="00251A81"/>
    <w:rsid w:val="0025278D"/>
    <w:rsid w:val="002528A2"/>
    <w:rsid w:val="00252A02"/>
    <w:rsid w:val="00252A86"/>
    <w:rsid w:val="00252C54"/>
    <w:rsid w:val="0025354C"/>
    <w:rsid w:val="0025374E"/>
    <w:rsid w:val="00253929"/>
    <w:rsid w:val="0025395F"/>
    <w:rsid w:val="00254343"/>
    <w:rsid w:val="0025443E"/>
    <w:rsid w:val="0025534F"/>
    <w:rsid w:val="002555E8"/>
    <w:rsid w:val="00255B5D"/>
    <w:rsid w:val="00255EA9"/>
    <w:rsid w:val="00256093"/>
    <w:rsid w:val="002568D0"/>
    <w:rsid w:val="00257083"/>
    <w:rsid w:val="002577FA"/>
    <w:rsid w:val="0025787B"/>
    <w:rsid w:val="00257A7F"/>
    <w:rsid w:val="00257DDB"/>
    <w:rsid w:val="002602F5"/>
    <w:rsid w:val="0026052E"/>
    <w:rsid w:val="002609D8"/>
    <w:rsid w:val="00260A81"/>
    <w:rsid w:val="00260F72"/>
    <w:rsid w:val="00261374"/>
    <w:rsid w:val="00261C27"/>
    <w:rsid w:val="00261FCF"/>
    <w:rsid w:val="002621E3"/>
    <w:rsid w:val="00262B88"/>
    <w:rsid w:val="0026335A"/>
    <w:rsid w:val="00263543"/>
    <w:rsid w:val="00263B9C"/>
    <w:rsid w:val="002643FD"/>
    <w:rsid w:val="00264F81"/>
    <w:rsid w:val="00265494"/>
    <w:rsid w:val="002656F4"/>
    <w:rsid w:val="00265B1A"/>
    <w:rsid w:val="00265DFF"/>
    <w:rsid w:val="00265E02"/>
    <w:rsid w:val="00265E41"/>
    <w:rsid w:val="00265E8D"/>
    <w:rsid w:val="00265EC8"/>
    <w:rsid w:val="00266C05"/>
    <w:rsid w:val="00266F2B"/>
    <w:rsid w:val="00266F4F"/>
    <w:rsid w:val="00266F6B"/>
    <w:rsid w:val="00267042"/>
    <w:rsid w:val="00267C3F"/>
    <w:rsid w:val="00267F0A"/>
    <w:rsid w:val="00270600"/>
    <w:rsid w:val="00271B96"/>
    <w:rsid w:val="00271E7B"/>
    <w:rsid w:val="00271F63"/>
    <w:rsid w:val="00271FF6"/>
    <w:rsid w:val="00272080"/>
    <w:rsid w:val="00272430"/>
    <w:rsid w:val="0027265E"/>
    <w:rsid w:val="002726BC"/>
    <w:rsid w:val="00272855"/>
    <w:rsid w:val="00273366"/>
    <w:rsid w:val="0027376D"/>
    <w:rsid w:val="00273ABD"/>
    <w:rsid w:val="00273D40"/>
    <w:rsid w:val="00273E3F"/>
    <w:rsid w:val="0027420D"/>
    <w:rsid w:val="002743D7"/>
    <w:rsid w:val="00274920"/>
    <w:rsid w:val="00274C2B"/>
    <w:rsid w:val="00274CD7"/>
    <w:rsid w:val="00274DDF"/>
    <w:rsid w:val="0027506D"/>
    <w:rsid w:val="0027513C"/>
    <w:rsid w:val="00276854"/>
    <w:rsid w:val="00276D14"/>
    <w:rsid w:val="00276EFE"/>
    <w:rsid w:val="0027734D"/>
    <w:rsid w:val="00277A07"/>
    <w:rsid w:val="00277EFD"/>
    <w:rsid w:val="002800B4"/>
    <w:rsid w:val="00280734"/>
    <w:rsid w:val="00280F12"/>
    <w:rsid w:val="00281437"/>
    <w:rsid w:val="00281874"/>
    <w:rsid w:val="00281B90"/>
    <w:rsid w:val="00281E6A"/>
    <w:rsid w:val="0028205C"/>
    <w:rsid w:val="00282208"/>
    <w:rsid w:val="00282853"/>
    <w:rsid w:val="00282B02"/>
    <w:rsid w:val="00283219"/>
    <w:rsid w:val="00283586"/>
    <w:rsid w:val="00283801"/>
    <w:rsid w:val="00283C00"/>
    <w:rsid w:val="00283EC9"/>
    <w:rsid w:val="00284084"/>
    <w:rsid w:val="0028470A"/>
    <w:rsid w:val="00284C6F"/>
    <w:rsid w:val="00284D46"/>
    <w:rsid w:val="00285E43"/>
    <w:rsid w:val="00285F17"/>
    <w:rsid w:val="00286270"/>
    <w:rsid w:val="00286865"/>
    <w:rsid w:val="00286AD4"/>
    <w:rsid w:val="0028722D"/>
    <w:rsid w:val="0028756E"/>
    <w:rsid w:val="00290983"/>
    <w:rsid w:val="00290B18"/>
    <w:rsid w:val="002910A6"/>
    <w:rsid w:val="00291491"/>
    <w:rsid w:val="00291746"/>
    <w:rsid w:val="0029192E"/>
    <w:rsid w:val="002919DF"/>
    <w:rsid w:val="00291B1D"/>
    <w:rsid w:val="0029278D"/>
    <w:rsid w:val="00292A6D"/>
    <w:rsid w:val="00293340"/>
    <w:rsid w:val="00293EE5"/>
    <w:rsid w:val="002947B1"/>
    <w:rsid w:val="00294821"/>
    <w:rsid w:val="00294853"/>
    <w:rsid w:val="00295073"/>
    <w:rsid w:val="002951F3"/>
    <w:rsid w:val="00295389"/>
    <w:rsid w:val="00296065"/>
    <w:rsid w:val="00296446"/>
    <w:rsid w:val="0029707D"/>
    <w:rsid w:val="00297325"/>
    <w:rsid w:val="002976A0"/>
    <w:rsid w:val="00297C29"/>
    <w:rsid w:val="002A1579"/>
    <w:rsid w:val="002A161D"/>
    <w:rsid w:val="002A22BA"/>
    <w:rsid w:val="002A239F"/>
    <w:rsid w:val="002A28ED"/>
    <w:rsid w:val="002A3AED"/>
    <w:rsid w:val="002A3B86"/>
    <w:rsid w:val="002A3D89"/>
    <w:rsid w:val="002A44C9"/>
    <w:rsid w:val="002A44CF"/>
    <w:rsid w:val="002A4EAE"/>
    <w:rsid w:val="002A5C0A"/>
    <w:rsid w:val="002A5DC0"/>
    <w:rsid w:val="002A604C"/>
    <w:rsid w:val="002A66D9"/>
    <w:rsid w:val="002B04CA"/>
    <w:rsid w:val="002B082D"/>
    <w:rsid w:val="002B0B42"/>
    <w:rsid w:val="002B108C"/>
    <w:rsid w:val="002B1A47"/>
    <w:rsid w:val="002B2377"/>
    <w:rsid w:val="002B2640"/>
    <w:rsid w:val="002B2A56"/>
    <w:rsid w:val="002B2ADA"/>
    <w:rsid w:val="002B2E87"/>
    <w:rsid w:val="002B2F98"/>
    <w:rsid w:val="002B3383"/>
    <w:rsid w:val="002B34B4"/>
    <w:rsid w:val="002B389F"/>
    <w:rsid w:val="002B40FA"/>
    <w:rsid w:val="002B4875"/>
    <w:rsid w:val="002B4A5D"/>
    <w:rsid w:val="002B4C36"/>
    <w:rsid w:val="002B5715"/>
    <w:rsid w:val="002B577C"/>
    <w:rsid w:val="002B5E2E"/>
    <w:rsid w:val="002B5F80"/>
    <w:rsid w:val="002B73CA"/>
    <w:rsid w:val="002B762E"/>
    <w:rsid w:val="002C0D2C"/>
    <w:rsid w:val="002C0F6B"/>
    <w:rsid w:val="002C0F76"/>
    <w:rsid w:val="002C118A"/>
    <w:rsid w:val="002C1A84"/>
    <w:rsid w:val="002C1E21"/>
    <w:rsid w:val="002C2096"/>
    <w:rsid w:val="002C21EA"/>
    <w:rsid w:val="002C25A8"/>
    <w:rsid w:val="002C26B1"/>
    <w:rsid w:val="002C26E8"/>
    <w:rsid w:val="002C2BE2"/>
    <w:rsid w:val="002C37C4"/>
    <w:rsid w:val="002C3FCF"/>
    <w:rsid w:val="002C40A8"/>
    <w:rsid w:val="002C40FC"/>
    <w:rsid w:val="002C4C1E"/>
    <w:rsid w:val="002C5221"/>
    <w:rsid w:val="002C53A5"/>
    <w:rsid w:val="002C5C08"/>
    <w:rsid w:val="002C5F7F"/>
    <w:rsid w:val="002C6016"/>
    <w:rsid w:val="002C6458"/>
    <w:rsid w:val="002C6DC8"/>
    <w:rsid w:val="002C71F7"/>
    <w:rsid w:val="002C771B"/>
    <w:rsid w:val="002C79D9"/>
    <w:rsid w:val="002C7F98"/>
    <w:rsid w:val="002D0029"/>
    <w:rsid w:val="002D01C2"/>
    <w:rsid w:val="002D0AB5"/>
    <w:rsid w:val="002D196F"/>
    <w:rsid w:val="002D1E2F"/>
    <w:rsid w:val="002D2C92"/>
    <w:rsid w:val="002D2E47"/>
    <w:rsid w:val="002D373D"/>
    <w:rsid w:val="002D383A"/>
    <w:rsid w:val="002D3AE3"/>
    <w:rsid w:val="002D3DEA"/>
    <w:rsid w:val="002D4756"/>
    <w:rsid w:val="002D4DDF"/>
    <w:rsid w:val="002D4E8C"/>
    <w:rsid w:val="002D543F"/>
    <w:rsid w:val="002D584A"/>
    <w:rsid w:val="002D584E"/>
    <w:rsid w:val="002D67FD"/>
    <w:rsid w:val="002D6A3E"/>
    <w:rsid w:val="002D6A52"/>
    <w:rsid w:val="002D6BA6"/>
    <w:rsid w:val="002D6EE0"/>
    <w:rsid w:val="002D7107"/>
    <w:rsid w:val="002D71C3"/>
    <w:rsid w:val="002D7224"/>
    <w:rsid w:val="002D740B"/>
    <w:rsid w:val="002D7495"/>
    <w:rsid w:val="002D7BF3"/>
    <w:rsid w:val="002D7E2D"/>
    <w:rsid w:val="002E002A"/>
    <w:rsid w:val="002E01A7"/>
    <w:rsid w:val="002E0254"/>
    <w:rsid w:val="002E0BEB"/>
    <w:rsid w:val="002E0DB5"/>
    <w:rsid w:val="002E0ED5"/>
    <w:rsid w:val="002E100E"/>
    <w:rsid w:val="002E1382"/>
    <w:rsid w:val="002E18E1"/>
    <w:rsid w:val="002E2773"/>
    <w:rsid w:val="002E2CCF"/>
    <w:rsid w:val="002E2DE8"/>
    <w:rsid w:val="002E2EAD"/>
    <w:rsid w:val="002E3156"/>
    <w:rsid w:val="002E32F9"/>
    <w:rsid w:val="002E34CE"/>
    <w:rsid w:val="002E35C1"/>
    <w:rsid w:val="002E4B20"/>
    <w:rsid w:val="002E4BD6"/>
    <w:rsid w:val="002E4BD9"/>
    <w:rsid w:val="002E5348"/>
    <w:rsid w:val="002E564F"/>
    <w:rsid w:val="002E62A9"/>
    <w:rsid w:val="002E64DD"/>
    <w:rsid w:val="002E6F6E"/>
    <w:rsid w:val="002E7921"/>
    <w:rsid w:val="002F044A"/>
    <w:rsid w:val="002F0736"/>
    <w:rsid w:val="002F09E6"/>
    <w:rsid w:val="002F0A83"/>
    <w:rsid w:val="002F0FE8"/>
    <w:rsid w:val="002F10B8"/>
    <w:rsid w:val="002F1292"/>
    <w:rsid w:val="002F1FD8"/>
    <w:rsid w:val="002F2692"/>
    <w:rsid w:val="002F26EC"/>
    <w:rsid w:val="002F2CCD"/>
    <w:rsid w:val="002F35BD"/>
    <w:rsid w:val="002F3E0E"/>
    <w:rsid w:val="002F41DD"/>
    <w:rsid w:val="002F47A0"/>
    <w:rsid w:val="002F480A"/>
    <w:rsid w:val="002F4996"/>
    <w:rsid w:val="002F588B"/>
    <w:rsid w:val="002F59A1"/>
    <w:rsid w:val="002F59F7"/>
    <w:rsid w:val="002F60FF"/>
    <w:rsid w:val="002F6693"/>
    <w:rsid w:val="002F67AB"/>
    <w:rsid w:val="002F680B"/>
    <w:rsid w:val="002F6CDE"/>
    <w:rsid w:val="002F7B84"/>
    <w:rsid w:val="002F7DAB"/>
    <w:rsid w:val="00300848"/>
    <w:rsid w:val="00300E16"/>
    <w:rsid w:val="003014CE"/>
    <w:rsid w:val="0030159E"/>
    <w:rsid w:val="00301B10"/>
    <w:rsid w:val="0030209F"/>
    <w:rsid w:val="00302132"/>
    <w:rsid w:val="00302405"/>
    <w:rsid w:val="003026DD"/>
    <w:rsid w:val="00302943"/>
    <w:rsid w:val="0030302E"/>
    <w:rsid w:val="00303272"/>
    <w:rsid w:val="003037FC"/>
    <w:rsid w:val="00303935"/>
    <w:rsid w:val="00303984"/>
    <w:rsid w:val="00303A7F"/>
    <w:rsid w:val="00303A9D"/>
    <w:rsid w:val="00303CA5"/>
    <w:rsid w:val="003047A2"/>
    <w:rsid w:val="00304966"/>
    <w:rsid w:val="00304D62"/>
    <w:rsid w:val="00304E31"/>
    <w:rsid w:val="00305D4B"/>
    <w:rsid w:val="00306182"/>
    <w:rsid w:val="003064E2"/>
    <w:rsid w:val="003068D6"/>
    <w:rsid w:val="00306902"/>
    <w:rsid w:val="00307130"/>
    <w:rsid w:val="003077AD"/>
    <w:rsid w:val="00310046"/>
    <w:rsid w:val="003100AE"/>
    <w:rsid w:val="0031037C"/>
    <w:rsid w:val="00310F10"/>
    <w:rsid w:val="00311181"/>
    <w:rsid w:val="003115AB"/>
    <w:rsid w:val="0031173F"/>
    <w:rsid w:val="00311A7D"/>
    <w:rsid w:val="003124FF"/>
    <w:rsid w:val="00312A9F"/>
    <w:rsid w:val="00312B9A"/>
    <w:rsid w:val="00313835"/>
    <w:rsid w:val="00313888"/>
    <w:rsid w:val="00313C15"/>
    <w:rsid w:val="003141C0"/>
    <w:rsid w:val="00314290"/>
    <w:rsid w:val="003142E4"/>
    <w:rsid w:val="003143F2"/>
    <w:rsid w:val="00314598"/>
    <w:rsid w:val="0031472F"/>
    <w:rsid w:val="00314A7C"/>
    <w:rsid w:val="00314B7D"/>
    <w:rsid w:val="003152D7"/>
    <w:rsid w:val="003154D4"/>
    <w:rsid w:val="00316796"/>
    <w:rsid w:val="003177C0"/>
    <w:rsid w:val="00317A74"/>
    <w:rsid w:val="00317F3B"/>
    <w:rsid w:val="00320597"/>
    <w:rsid w:val="003215EC"/>
    <w:rsid w:val="00321813"/>
    <w:rsid w:val="00321D60"/>
    <w:rsid w:val="00321DB9"/>
    <w:rsid w:val="00322286"/>
    <w:rsid w:val="00323542"/>
    <w:rsid w:val="0032447C"/>
    <w:rsid w:val="003247DD"/>
    <w:rsid w:val="00324E15"/>
    <w:rsid w:val="00325102"/>
    <w:rsid w:val="00325455"/>
    <w:rsid w:val="00325958"/>
    <w:rsid w:val="00325A4E"/>
    <w:rsid w:val="00325C49"/>
    <w:rsid w:val="003263A8"/>
    <w:rsid w:val="003267D6"/>
    <w:rsid w:val="00326C84"/>
    <w:rsid w:val="00326EF1"/>
    <w:rsid w:val="00326F56"/>
    <w:rsid w:val="003272A5"/>
    <w:rsid w:val="00327F0D"/>
    <w:rsid w:val="0033001C"/>
    <w:rsid w:val="003308EE"/>
    <w:rsid w:val="00330D39"/>
    <w:rsid w:val="00331D58"/>
    <w:rsid w:val="003324ED"/>
    <w:rsid w:val="00332547"/>
    <w:rsid w:val="003325E6"/>
    <w:rsid w:val="00332A8F"/>
    <w:rsid w:val="00332D64"/>
    <w:rsid w:val="00333022"/>
    <w:rsid w:val="003335D9"/>
    <w:rsid w:val="00333630"/>
    <w:rsid w:val="00333A8C"/>
    <w:rsid w:val="00333BD6"/>
    <w:rsid w:val="00333CD6"/>
    <w:rsid w:val="00333D00"/>
    <w:rsid w:val="003341C1"/>
    <w:rsid w:val="00334296"/>
    <w:rsid w:val="003346BE"/>
    <w:rsid w:val="00334713"/>
    <w:rsid w:val="00334EB3"/>
    <w:rsid w:val="003368F8"/>
    <w:rsid w:val="00336E8E"/>
    <w:rsid w:val="00337BFD"/>
    <w:rsid w:val="0034059B"/>
    <w:rsid w:val="0034070C"/>
    <w:rsid w:val="00340CED"/>
    <w:rsid w:val="00341349"/>
    <w:rsid w:val="00341A93"/>
    <w:rsid w:val="00341BDB"/>
    <w:rsid w:val="003421C9"/>
    <w:rsid w:val="00342419"/>
    <w:rsid w:val="00342B2F"/>
    <w:rsid w:val="00342C81"/>
    <w:rsid w:val="00342D82"/>
    <w:rsid w:val="003433EE"/>
    <w:rsid w:val="003434E8"/>
    <w:rsid w:val="00343559"/>
    <w:rsid w:val="003439A9"/>
    <w:rsid w:val="00343B4E"/>
    <w:rsid w:val="00343BC4"/>
    <w:rsid w:val="00343CA7"/>
    <w:rsid w:val="00343DB9"/>
    <w:rsid w:val="00344072"/>
    <w:rsid w:val="00344765"/>
    <w:rsid w:val="003449E6"/>
    <w:rsid w:val="00345603"/>
    <w:rsid w:val="00345C37"/>
    <w:rsid w:val="00345D7C"/>
    <w:rsid w:val="0034646D"/>
    <w:rsid w:val="003466B3"/>
    <w:rsid w:val="0034683F"/>
    <w:rsid w:val="00346A8A"/>
    <w:rsid w:val="00346AED"/>
    <w:rsid w:val="00346BD5"/>
    <w:rsid w:val="00347122"/>
    <w:rsid w:val="00347198"/>
    <w:rsid w:val="00350056"/>
    <w:rsid w:val="003510F3"/>
    <w:rsid w:val="00351F9F"/>
    <w:rsid w:val="00352314"/>
    <w:rsid w:val="003523B1"/>
    <w:rsid w:val="003526DE"/>
    <w:rsid w:val="003528E8"/>
    <w:rsid w:val="00353B26"/>
    <w:rsid w:val="00353C01"/>
    <w:rsid w:val="00354341"/>
    <w:rsid w:val="003545F8"/>
    <w:rsid w:val="003546E2"/>
    <w:rsid w:val="0035563A"/>
    <w:rsid w:val="003556F0"/>
    <w:rsid w:val="0035583A"/>
    <w:rsid w:val="00355A8B"/>
    <w:rsid w:val="00355CB8"/>
    <w:rsid w:val="00355FEF"/>
    <w:rsid w:val="003565EE"/>
    <w:rsid w:val="003566D9"/>
    <w:rsid w:val="00357C24"/>
    <w:rsid w:val="00357D21"/>
    <w:rsid w:val="003601DE"/>
    <w:rsid w:val="00360288"/>
    <w:rsid w:val="00360329"/>
    <w:rsid w:val="003608DE"/>
    <w:rsid w:val="00360942"/>
    <w:rsid w:val="00360CB5"/>
    <w:rsid w:val="00360CD1"/>
    <w:rsid w:val="00360D0E"/>
    <w:rsid w:val="003618EF"/>
    <w:rsid w:val="00362934"/>
    <w:rsid w:val="003629AC"/>
    <w:rsid w:val="00362D4F"/>
    <w:rsid w:val="0036416B"/>
    <w:rsid w:val="003649FA"/>
    <w:rsid w:val="00365586"/>
    <w:rsid w:val="00365A7E"/>
    <w:rsid w:val="003660FF"/>
    <w:rsid w:val="00366AE1"/>
    <w:rsid w:val="00366BAC"/>
    <w:rsid w:val="00366BBF"/>
    <w:rsid w:val="00366F2B"/>
    <w:rsid w:val="00367906"/>
    <w:rsid w:val="00370395"/>
    <w:rsid w:val="00370F50"/>
    <w:rsid w:val="00371070"/>
    <w:rsid w:val="003710EF"/>
    <w:rsid w:val="003716B3"/>
    <w:rsid w:val="003717D4"/>
    <w:rsid w:val="003721AD"/>
    <w:rsid w:val="0037230C"/>
    <w:rsid w:val="003723C6"/>
    <w:rsid w:val="003723E6"/>
    <w:rsid w:val="00372413"/>
    <w:rsid w:val="003727A2"/>
    <w:rsid w:val="00372898"/>
    <w:rsid w:val="00372D3F"/>
    <w:rsid w:val="00373147"/>
    <w:rsid w:val="00373317"/>
    <w:rsid w:val="00373330"/>
    <w:rsid w:val="00373EEA"/>
    <w:rsid w:val="00374334"/>
    <w:rsid w:val="00374AD6"/>
    <w:rsid w:val="00374EA0"/>
    <w:rsid w:val="00375319"/>
    <w:rsid w:val="00375440"/>
    <w:rsid w:val="003755DD"/>
    <w:rsid w:val="003757ED"/>
    <w:rsid w:val="00375C23"/>
    <w:rsid w:val="00375D54"/>
    <w:rsid w:val="00376238"/>
    <w:rsid w:val="003767F7"/>
    <w:rsid w:val="003769A1"/>
    <w:rsid w:val="003775C0"/>
    <w:rsid w:val="00380A42"/>
    <w:rsid w:val="00381039"/>
    <w:rsid w:val="0038184C"/>
    <w:rsid w:val="00381A40"/>
    <w:rsid w:val="00381BE3"/>
    <w:rsid w:val="003820BE"/>
    <w:rsid w:val="00382486"/>
    <w:rsid w:val="003838C9"/>
    <w:rsid w:val="003838D1"/>
    <w:rsid w:val="00384421"/>
    <w:rsid w:val="00384668"/>
    <w:rsid w:val="0038580C"/>
    <w:rsid w:val="003860EF"/>
    <w:rsid w:val="003861ED"/>
    <w:rsid w:val="0038643B"/>
    <w:rsid w:val="00386ECC"/>
    <w:rsid w:val="0038709D"/>
    <w:rsid w:val="00387785"/>
    <w:rsid w:val="0038796F"/>
    <w:rsid w:val="00387FC0"/>
    <w:rsid w:val="003900B8"/>
    <w:rsid w:val="0039077D"/>
    <w:rsid w:val="00390966"/>
    <w:rsid w:val="00390C05"/>
    <w:rsid w:val="00390CF1"/>
    <w:rsid w:val="00390F3A"/>
    <w:rsid w:val="0039172C"/>
    <w:rsid w:val="00391AF9"/>
    <w:rsid w:val="0039246B"/>
    <w:rsid w:val="003924AF"/>
    <w:rsid w:val="00392894"/>
    <w:rsid w:val="00392EC9"/>
    <w:rsid w:val="00393C4C"/>
    <w:rsid w:val="00394176"/>
    <w:rsid w:val="00394611"/>
    <w:rsid w:val="00394672"/>
    <w:rsid w:val="00394A00"/>
    <w:rsid w:val="00394FE5"/>
    <w:rsid w:val="003951D7"/>
    <w:rsid w:val="003956BF"/>
    <w:rsid w:val="00395E68"/>
    <w:rsid w:val="00395EB9"/>
    <w:rsid w:val="00395EC4"/>
    <w:rsid w:val="0039685D"/>
    <w:rsid w:val="00396D22"/>
    <w:rsid w:val="0039730B"/>
    <w:rsid w:val="0039739A"/>
    <w:rsid w:val="00397496"/>
    <w:rsid w:val="00397775"/>
    <w:rsid w:val="00397788"/>
    <w:rsid w:val="00397A6D"/>
    <w:rsid w:val="003A050C"/>
    <w:rsid w:val="003A106C"/>
    <w:rsid w:val="003A1090"/>
    <w:rsid w:val="003A11C0"/>
    <w:rsid w:val="003A11C7"/>
    <w:rsid w:val="003A1811"/>
    <w:rsid w:val="003A181F"/>
    <w:rsid w:val="003A1B9F"/>
    <w:rsid w:val="003A2A96"/>
    <w:rsid w:val="003A300A"/>
    <w:rsid w:val="003A3108"/>
    <w:rsid w:val="003A399C"/>
    <w:rsid w:val="003A3BC8"/>
    <w:rsid w:val="003A3C77"/>
    <w:rsid w:val="003A426E"/>
    <w:rsid w:val="003A44A9"/>
    <w:rsid w:val="003A4540"/>
    <w:rsid w:val="003A4AF8"/>
    <w:rsid w:val="003A4CDD"/>
    <w:rsid w:val="003A4E22"/>
    <w:rsid w:val="003A4FF1"/>
    <w:rsid w:val="003A6142"/>
    <w:rsid w:val="003A676C"/>
    <w:rsid w:val="003A72A4"/>
    <w:rsid w:val="003A7377"/>
    <w:rsid w:val="003A753C"/>
    <w:rsid w:val="003A7B41"/>
    <w:rsid w:val="003A7B6B"/>
    <w:rsid w:val="003B0520"/>
    <w:rsid w:val="003B0EC7"/>
    <w:rsid w:val="003B1163"/>
    <w:rsid w:val="003B1A23"/>
    <w:rsid w:val="003B20D9"/>
    <w:rsid w:val="003B216C"/>
    <w:rsid w:val="003B224D"/>
    <w:rsid w:val="003B292A"/>
    <w:rsid w:val="003B2D57"/>
    <w:rsid w:val="003B355D"/>
    <w:rsid w:val="003B3939"/>
    <w:rsid w:val="003B40ED"/>
    <w:rsid w:val="003B4926"/>
    <w:rsid w:val="003B4BED"/>
    <w:rsid w:val="003B4CD4"/>
    <w:rsid w:val="003B54BB"/>
    <w:rsid w:val="003B5A54"/>
    <w:rsid w:val="003B5BB0"/>
    <w:rsid w:val="003B6315"/>
    <w:rsid w:val="003B6875"/>
    <w:rsid w:val="003B68D9"/>
    <w:rsid w:val="003B6DEF"/>
    <w:rsid w:val="003B726D"/>
    <w:rsid w:val="003B7D38"/>
    <w:rsid w:val="003B7FD2"/>
    <w:rsid w:val="003C004A"/>
    <w:rsid w:val="003C014B"/>
    <w:rsid w:val="003C02BD"/>
    <w:rsid w:val="003C0E61"/>
    <w:rsid w:val="003C1EB3"/>
    <w:rsid w:val="003C25D6"/>
    <w:rsid w:val="003C2647"/>
    <w:rsid w:val="003C2811"/>
    <w:rsid w:val="003C2BDA"/>
    <w:rsid w:val="003C2F1E"/>
    <w:rsid w:val="003C3260"/>
    <w:rsid w:val="003C41C3"/>
    <w:rsid w:val="003C491C"/>
    <w:rsid w:val="003C4BEF"/>
    <w:rsid w:val="003C4D72"/>
    <w:rsid w:val="003C52A6"/>
    <w:rsid w:val="003C658A"/>
    <w:rsid w:val="003C6EFF"/>
    <w:rsid w:val="003C7278"/>
    <w:rsid w:val="003C7E3A"/>
    <w:rsid w:val="003D0EA5"/>
    <w:rsid w:val="003D12B8"/>
    <w:rsid w:val="003D1475"/>
    <w:rsid w:val="003D148A"/>
    <w:rsid w:val="003D1DDB"/>
    <w:rsid w:val="003D32A0"/>
    <w:rsid w:val="003D3B26"/>
    <w:rsid w:val="003D497E"/>
    <w:rsid w:val="003D5C5C"/>
    <w:rsid w:val="003D7220"/>
    <w:rsid w:val="003D74A9"/>
    <w:rsid w:val="003D7973"/>
    <w:rsid w:val="003D7C6C"/>
    <w:rsid w:val="003D7CA6"/>
    <w:rsid w:val="003E04BE"/>
    <w:rsid w:val="003E0E4C"/>
    <w:rsid w:val="003E0EBE"/>
    <w:rsid w:val="003E0FB0"/>
    <w:rsid w:val="003E0FDF"/>
    <w:rsid w:val="003E1055"/>
    <w:rsid w:val="003E12CE"/>
    <w:rsid w:val="003E21FC"/>
    <w:rsid w:val="003E252F"/>
    <w:rsid w:val="003E28B7"/>
    <w:rsid w:val="003E2E66"/>
    <w:rsid w:val="003E342E"/>
    <w:rsid w:val="003E3503"/>
    <w:rsid w:val="003E3B38"/>
    <w:rsid w:val="003E3DB0"/>
    <w:rsid w:val="003E41D0"/>
    <w:rsid w:val="003E4401"/>
    <w:rsid w:val="003E47BD"/>
    <w:rsid w:val="003E4A7F"/>
    <w:rsid w:val="003E50D9"/>
    <w:rsid w:val="003E5EDF"/>
    <w:rsid w:val="003E6A4B"/>
    <w:rsid w:val="003E70B4"/>
    <w:rsid w:val="003E72E1"/>
    <w:rsid w:val="003F00D9"/>
    <w:rsid w:val="003F0ABB"/>
    <w:rsid w:val="003F0BF2"/>
    <w:rsid w:val="003F0FBB"/>
    <w:rsid w:val="003F11CB"/>
    <w:rsid w:val="003F15FE"/>
    <w:rsid w:val="003F1707"/>
    <w:rsid w:val="003F1E70"/>
    <w:rsid w:val="003F2296"/>
    <w:rsid w:val="003F2304"/>
    <w:rsid w:val="003F2728"/>
    <w:rsid w:val="003F278D"/>
    <w:rsid w:val="003F2852"/>
    <w:rsid w:val="003F29A1"/>
    <w:rsid w:val="003F3AB8"/>
    <w:rsid w:val="003F3B22"/>
    <w:rsid w:val="003F3C77"/>
    <w:rsid w:val="003F3FFF"/>
    <w:rsid w:val="003F402D"/>
    <w:rsid w:val="003F4076"/>
    <w:rsid w:val="003F4694"/>
    <w:rsid w:val="003F4B5A"/>
    <w:rsid w:val="003F5104"/>
    <w:rsid w:val="003F5672"/>
    <w:rsid w:val="003F57B1"/>
    <w:rsid w:val="003F65C6"/>
    <w:rsid w:val="003F7385"/>
    <w:rsid w:val="003F771C"/>
    <w:rsid w:val="003F7DBF"/>
    <w:rsid w:val="004002C6"/>
    <w:rsid w:val="004006D6"/>
    <w:rsid w:val="00401257"/>
    <w:rsid w:val="0040176B"/>
    <w:rsid w:val="004017A2"/>
    <w:rsid w:val="00401967"/>
    <w:rsid w:val="00401B06"/>
    <w:rsid w:val="00401E2F"/>
    <w:rsid w:val="004020E7"/>
    <w:rsid w:val="004038C9"/>
    <w:rsid w:val="00403966"/>
    <w:rsid w:val="00403A70"/>
    <w:rsid w:val="00403B42"/>
    <w:rsid w:val="00404E11"/>
    <w:rsid w:val="00404FBB"/>
    <w:rsid w:val="004051F9"/>
    <w:rsid w:val="0040547D"/>
    <w:rsid w:val="00405DEB"/>
    <w:rsid w:val="00406094"/>
    <w:rsid w:val="004067C4"/>
    <w:rsid w:val="00406DC0"/>
    <w:rsid w:val="00407507"/>
    <w:rsid w:val="0040772A"/>
    <w:rsid w:val="00407769"/>
    <w:rsid w:val="004079E4"/>
    <w:rsid w:val="00407B82"/>
    <w:rsid w:val="004100D8"/>
    <w:rsid w:val="004108BD"/>
    <w:rsid w:val="00410916"/>
    <w:rsid w:val="00410941"/>
    <w:rsid w:val="00410F2B"/>
    <w:rsid w:val="00411A46"/>
    <w:rsid w:val="004124FD"/>
    <w:rsid w:val="00412CCB"/>
    <w:rsid w:val="004136A5"/>
    <w:rsid w:val="00413BBD"/>
    <w:rsid w:val="00413D5C"/>
    <w:rsid w:val="00413DFA"/>
    <w:rsid w:val="00414044"/>
    <w:rsid w:val="00414432"/>
    <w:rsid w:val="0041468D"/>
    <w:rsid w:val="00414C65"/>
    <w:rsid w:val="0041556F"/>
    <w:rsid w:val="00415A9C"/>
    <w:rsid w:val="00415BA2"/>
    <w:rsid w:val="00417087"/>
    <w:rsid w:val="004178B7"/>
    <w:rsid w:val="00417D31"/>
    <w:rsid w:val="0042014C"/>
    <w:rsid w:val="00420B5C"/>
    <w:rsid w:val="00420F79"/>
    <w:rsid w:val="0042118F"/>
    <w:rsid w:val="00421AEF"/>
    <w:rsid w:val="00421B42"/>
    <w:rsid w:val="00422264"/>
    <w:rsid w:val="00422293"/>
    <w:rsid w:val="00422A30"/>
    <w:rsid w:val="00423419"/>
    <w:rsid w:val="00423CB6"/>
    <w:rsid w:val="00424496"/>
    <w:rsid w:val="0042454D"/>
    <w:rsid w:val="00424E67"/>
    <w:rsid w:val="00424F89"/>
    <w:rsid w:val="00425004"/>
    <w:rsid w:val="004254F5"/>
    <w:rsid w:val="00425C4E"/>
    <w:rsid w:val="004271F9"/>
    <w:rsid w:val="00427227"/>
    <w:rsid w:val="00427599"/>
    <w:rsid w:val="00427AA3"/>
    <w:rsid w:val="00427CF7"/>
    <w:rsid w:val="0043023F"/>
    <w:rsid w:val="00431389"/>
    <w:rsid w:val="00431782"/>
    <w:rsid w:val="0043208E"/>
    <w:rsid w:val="00432390"/>
    <w:rsid w:val="00432870"/>
    <w:rsid w:val="00432C99"/>
    <w:rsid w:val="004330E1"/>
    <w:rsid w:val="00433225"/>
    <w:rsid w:val="004336CA"/>
    <w:rsid w:val="004339E7"/>
    <w:rsid w:val="00433E79"/>
    <w:rsid w:val="004343FD"/>
    <w:rsid w:val="00435444"/>
    <w:rsid w:val="0043585B"/>
    <w:rsid w:val="00435B8A"/>
    <w:rsid w:val="00435C69"/>
    <w:rsid w:val="00435D5B"/>
    <w:rsid w:val="004361C2"/>
    <w:rsid w:val="00436524"/>
    <w:rsid w:val="00436A4C"/>
    <w:rsid w:val="004370DD"/>
    <w:rsid w:val="00437DF0"/>
    <w:rsid w:val="00437E0D"/>
    <w:rsid w:val="004401FC"/>
    <w:rsid w:val="0044033D"/>
    <w:rsid w:val="004405D0"/>
    <w:rsid w:val="004406BE"/>
    <w:rsid w:val="0044073A"/>
    <w:rsid w:val="004409D6"/>
    <w:rsid w:val="004411EA"/>
    <w:rsid w:val="00441412"/>
    <w:rsid w:val="004414F6"/>
    <w:rsid w:val="00442B31"/>
    <w:rsid w:val="00444093"/>
    <w:rsid w:val="00444145"/>
    <w:rsid w:val="00444538"/>
    <w:rsid w:val="00444796"/>
    <w:rsid w:val="00444818"/>
    <w:rsid w:val="00444AB3"/>
    <w:rsid w:val="00444AEA"/>
    <w:rsid w:val="00444BD7"/>
    <w:rsid w:val="00444BF9"/>
    <w:rsid w:val="0044595A"/>
    <w:rsid w:val="00445C04"/>
    <w:rsid w:val="00445F6F"/>
    <w:rsid w:val="0044643A"/>
    <w:rsid w:val="00446592"/>
    <w:rsid w:val="004467E3"/>
    <w:rsid w:val="004470C1"/>
    <w:rsid w:val="00447209"/>
    <w:rsid w:val="00447999"/>
    <w:rsid w:val="004502F7"/>
    <w:rsid w:val="004503BE"/>
    <w:rsid w:val="00450C3C"/>
    <w:rsid w:val="00450E3C"/>
    <w:rsid w:val="00451215"/>
    <w:rsid w:val="004516CD"/>
    <w:rsid w:val="00451701"/>
    <w:rsid w:val="00451A23"/>
    <w:rsid w:val="00451A52"/>
    <w:rsid w:val="00451B7D"/>
    <w:rsid w:val="004522F5"/>
    <w:rsid w:val="00452EA1"/>
    <w:rsid w:val="00453056"/>
    <w:rsid w:val="00453D79"/>
    <w:rsid w:val="00454277"/>
    <w:rsid w:val="004543E4"/>
    <w:rsid w:val="0045462B"/>
    <w:rsid w:val="00454ABE"/>
    <w:rsid w:val="00454EF3"/>
    <w:rsid w:val="00455220"/>
    <w:rsid w:val="004552D9"/>
    <w:rsid w:val="00455389"/>
    <w:rsid w:val="004556C3"/>
    <w:rsid w:val="00455928"/>
    <w:rsid w:val="00455B7C"/>
    <w:rsid w:val="00455F4D"/>
    <w:rsid w:val="0045600E"/>
    <w:rsid w:val="004565AF"/>
    <w:rsid w:val="00456A86"/>
    <w:rsid w:val="00456B74"/>
    <w:rsid w:val="00456E1A"/>
    <w:rsid w:val="004573F2"/>
    <w:rsid w:val="004576BB"/>
    <w:rsid w:val="00460235"/>
    <w:rsid w:val="004604C4"/>
    <w:rsid w:val="0046079E"/>
    <w:rsid w:val="00461363"/>
    <w:rsid w:val="00462916"/>
    <w:rsid w:val="004629BE"/>
    <w:rsid w:val="00462A1B"/>
    <w:rsid w:val="004637D2"/>
    <w:rsid w:val="00463AE8"/>
    <w:rsid w:val="00463B4C"/>
    <w:rsid w:val="00463CAE"/>
    <w:rsid w:val="00463E72"/>
    <w:rsid w:val="00463FA5"/>
    <w:rsid w:val="00464304"/>
    <w:rsid w:val="0046468C"/>
    <w:rsid w:val="004647FB"/>
    <w:rsid w:val="00465318"/>
    <w:rsid w:val="00466297"/>
    <w:rsid w:val="00466FE6"/>
    <w:rsid w:val="00467119"/>
    <w:rsid w:val="00467BC0"/>
    <w:rsid w:val="00467F13"/>
    <w:rsid w:val="00470580"/>
    <w:rsid w:val="00470604"/>
    <w:rsid w:val="00470C4C"/>
    <w:rsid w:val="00470EC2"/>
    <w:rsid w:val="0047144C"/>
    <w:rsid w:val="004715EA"/>
    <w:rsid w:val="00471808"/>
    <w:rsid w:val="00471A27"/>
    <w:rsid w:val="00471E19"/>
    <w:rsid w:val="00472026"/>
    <w:rsid w:val="004721E9"/>
    <w:rsid w:val="00472AA4"/>
    <w:rsid w:val="00472F6D"/>
    <w:rsid w:val="00473818"/>
    <w:rsid w:val="00473E0F"/>
    <w:rsid w:val="00474981"/>
    <w:rsid w:val="00474E40"/>
    <w:rsid w:val="00475B03"/>
    <w:rsid w:val="00476490"/>
    <w:rsid w:val="004766BD"/>
    <w:rsid w:val="00476CB1"/>
    <w:rsid w:val="00476E57"/>
    <w:rsid w:val="00476E60"/>
    <w:rsid w:val="00477137"/>
    <w:rsid w:val="00477491"/>
    <w:rsid w:val="00477836"/>
    <w:rsid w:val="00477B78"/>
    <w:rsid w:val="004800A1"/>
    <w:rsid w:val="0048023E"/>
    <w:rsid w:val="00480686"/>
    <w:rsid w:val="004809EB"/>
    <w:rsid w:val="00480A59"/>
    <w:rsid w:val="00480AD2"/>
    <w:rsid w:val="00480B77"/>
    <w:rsid w:val="00480B8A"/>
    <w:rsid w:val="00480DA0"/>
    <w:rsid w:val="00480F8E"/>
    <w:rsid w:val="0048162C"/>
    <w:rsid w:val="004817DC"/>
    <w:rsid w:val="00481B2F"/>
    <w:rsid w:val="00482102"/>
    <w:rsid w:val="004821CE"/>
    <w:rsid w:val="0048394A"/>
    <w:rsid w:val="00483BCD"/>
    <w:rsid w:val="00484A4F"/>
    <w:rsid w:val="00484F6D"/>
    <w:rsid w:val="00485A85"/>
    <w:rsid w:val="00486B41"/>
    <w:rsid w:val="00486DFA"/>
    <w:rsid w:val="004876E4"/>
    <w:rsid w:val="004876F4"/>
    <w:rsid w:val="004877A0"/>
    <w:rsid w:val="00487998"/>
    <w:rsid w:val="00487CCF"/>
    <w:rsid w:val="004902A1"/>
    <w:rsid w:val="004905BA"/>
    <w:rsid w:val="00490AE9"/>
    <w:rsid w:val="00490FC0"/>
    <w:rsid w:val="00491066"/>
    <w:rsid w:val="00491572"/>
    <w:rsid w:val="0049169F"/>
    <w:rsid w:val="0049178E"/>
    <w:rsid w:val="00491C10"/>
    <w:rsid w:val="004923E1"/>
    <w:rsid w:val="004923ED"/>
    <w:rsid w:val="004928D6"/>
    <w:rsid w:val="00492C54"/>
    <w:rsid w:val="00493DE6"/>
    <w:rsid w:val="0049412D"/>
    <w:rsid w:val="00494890"/>
    <w:rsid w:val="004950F2"/>
    <w:rsid w:val="00495332"/>
    <w:rsid w:val="00495957"/>
    <w:rsid w:val="00495FE0"/>
    <w:rsid w:val="0049683C"/>
    <w:rsid w:val="004969D0"/>
    <w:rsid w:val="004971FB"/>
    <w:rsid w:val="004974B4"/>
    <w:rsid w:val="004975D0"/>
    <w:rsid w:val="004978FA"/>
    <w:rsid w:val="004A13FF"/>
    <w:rsid w:val="004A239E"/>
    <w:rsid w:val="004A277C"/>
    <w:rsid w:val="004A2D10"/>
    <w:rsid w:val="004A2F69"/>
    <w:rsid w:val="004A30B2"/>
    <w:rsid w:val="004A3AB0"/>
    <w:rsid w:val="004A48EF"/>
    <w:rsid w:val="004A5630"/>
    <w:rsid w:val="004A60A3"/>
    <w:rsid w:val="004A6355"/>
    <w:rsid w:val="004A700A"/>
    <w:rsid w:val="004A74CF"/>
    <w:rsid w:val="004A78EF"/>
    <w:rsid w:val="004B015A"/>
    <w:rsid w:val="004B039A"/>
    <w:rsid w:val="004B0552"/>
    <w:rsid w:val="004B0869"/>
    <w:rsid w:val="004B131A"/>
    <w:rsid w:val="004B1893"/>
    <w:rsid w:val="004B18C1"/>
    <w:rsid w:val="004B2006"/>
    <w:rsid w:val="004B21AD"/>
    <w:rsid w:val="004B2401"/>
    <w:rsid w:val="004B2789"/>
    <w:rsid w:val="004B27C2"/>
    <w:rsid w:val="004B2914"/>
    <w:rsid w:val="004B33D8"/>
    <w:rsid w:val="004B3828"/>
    <w:rsid w:val="004B38A4"/>
    <w:rsid w:val="004B38FD"/>
    <w:rsid w:val="004B4A80"/>
    <w:rsid w:val="004B4DEB"/>
    <w:rsid w:val="004B4FFA"/>
    <w:rsid w:val="004B589C"/>
    <w:rsid w:val="004B5BCA"/>
    <w:rsid w:val="004B63FD"/>
    <w:rsid w:val="004B6925"/>
    <w:rsid w:val="004B7211"/>
    <w:rsid w:val="004B7F7C"/>
    <w:rsid w:val="004C0200"/>
    <w:rsid w:val="004C1078"/>
    <w:rsid w:val="004C175E"/>
    <w:rsid w:val="004C19B1"/>
    <w:rsid w:val="004C1FAA"/>
    <w:rsid w:val="004C224C"/>
    <w:rsid w:val="004C3194"/>
    <w:rsid w:val="004C33C3"/>
    <w:rsid w:val="004C3424"/>
    <w:rsid w:val="004C3938"/>
    <w:rsid w:val="004C3951"/>
    <w:rsid w:val="004C3A71"/>
    <w:rsid w:val="004C3E35"/>
    <w:rsid w:val="004C3F9C"/>
    <w:rsid w:val="004C400F"/>
    <w:rsid w:val="004C455D"/>
    <w:rsid w:val="004C6371"/>
    <w:rsid w:val="004C6567"/>
    <w:rsid w:val="004C66BB"/>
    <w:rsid w:val="004C712B"/>
    <w:rsid w:val="004C7509"/>
    <w:rsid w:val="004C7E35"/>
    <w:rsid w:val="004D0703"/>
    <w:rsid w:val="004D099E"/>
    <w:rsid w:val="004D0ACA"/>
    <w:rsid w:val="004D11E1"/>
    <w:rsid w:val="004D1A1D"/>
    <w:rsid w:val="004D2385"/>
    <w:rsid w:val="004D2A45"/>
    <w:rsid w:val="004D32CF"/>
    <w:rsid w:val="004D3861"/>
    <w:rsid w:val="004D38DC"/>
    <w:rsid w:val="004D3C5E"/>
    <w:rsid w:val="004D40F4"/>
    <w:rsid w:val="004D43FB"/>
    <w:rsid w:val="004D4459"/>
    <w:rsid w:val="004D454F"/>
    <w:rsid w:val="004D4E89"/>
    <w:rsid w:val="004D50CB"/>
    <w:rsid w:val="004D524A"/>
    <w:rsid w:val="004D5D13"/>
    <w:rsid w:val="004D65C9"/>
    <w:rsid w:val="004D6D38"/>
    <w:rsid w:val="004D6DE5"/>
    <w:rsid w:val="004D7D77"/>
    <w:rsid w:val="004E0099"/>
    <w:rsid w:val="004E0181"/>
    <w:rsid w:val="004E0255"/>
    <w:rsid w:val="004E0757"/>
    <w:rsid w:val="004E0A72"/>
    <w:rsid w:val="004E1430"/>
    <w:rsid w:val="004E165E"/>
    <w:rsid w:val="004E1816"/>
    <w:rsid w:val="004E1C64"/>
    <w:rsid w:val="004E2272"/>
    <w:rsid w:val="004E2C12"/>
    <w:rsid w:val="004E2F25"/>
    <w:rsid w:val="004E36A5"/>
    <w:rsid w:val="004E3DA9"/>
    <w:rsid w:val="004E416D"/>
    <w:rsid w:val="004E44E7"/>
    <w:rsid w:val="004E456E"/>
    <w:rsid w:val="004E487A"/>
    <w:rsid w:val="004E48AF"/>
    <w:rsid w:val="004E504C"/>
    <w:rsid w:val="004E50DE"/>
    <w:rsid w:val="004E524E"/>
    <w:rsid w:val="004E5F3A"/>
    <w:rsid w:val="004E624A"/>
    <w:rsid w:val="004E665C"/>
    <w:rsid w:val="004E6B14"/>
    <w:rsid w:val="004E70D0"/>
    <w:rsid w:val="004E7100"/>
    <w:rsid w:val="004E7B75"/>
    <w:rsid w:val="004F00F4"/>
    <w:rsid w:val="004F0788"/>
    <w:rsid w:val="004F0804"/>
    <w:rsid w:val="004F0CCA"/>
    <w:rsid w:val="004F1BDD"/>
    <w:rsid w:val="004F1BEC"/>
    <w:rsid w:val="004F1D89"/>
    <w:rsid w:val="004F1F59"/>
    <w:rsid w:val="004F1F8F"/>
    <w:rsid w:val="004F2395"/>
    <w:rsid w:val="004F34B0"/>
    <w:rsid w:val="004F48D5"/>
    <w:rsid w:val="004F49D3"/>
    <w:rsid w:val="004F53A6"/>
    <w:rsid w:val="004F5ADA"/>
    <w:rsid w:val="004F5F7D"/>
    <w:rsid w:val="004F6569"/>
    <w:rsid w:val="004F68F2"/>
    <w:rsid w:val="004F7043"/>
    <w:rsid w:val="00500DBB"/>
    <w:rsid w:val="00500F36"/>
    <w:rsid w:val="00501A53"/>
    <w:rsid w:val="005023BF"/>
    <w:rsid w:val="0050279F"/>
    <w:rsid w:val="00502E4B"/>
    <w:rsid w:val="00503393"/>
    <w:rsid w:val="00503576"/>
    <w:rsid w:val="005036A3"/>
    <w:rsid w:val="00503A10"/>
    <w:rsid w:val="00503A76"/>
    <w:rsid w:val="00504651"/>
    <w:rsid w:val="005047D7"/>
    <w:rsid w:val="00505127"/>
    <w:rsid w:val="00505A26"/>
    <w:rsid w:val="005060BE"/>
    <w:rsid w:val="00507120"/>
    <w:rsid w:val="00507590"/>
    <w:rsid w:val="00507B23"/>
    <w:rsid w:val="00507BD2"/>
    <w:rsid w:val="00507CE0"/>
    <w:rsid w:val="00507D08"/>
    <w:rsid w:val="0051071A"/>
    <w:rsid w:val="005107F5"/>
    <w:rsid w:val="00510CAF"/>
    <w:rsid w:val="00511494"/>
    <w:rsid w:val="00511B84"/>
    <w:rsid w:val="00511BA6"/>
    <w:rsid w:val="005125F8"/>
    <w:rsid w:val="00512A94"/>
    <w:rsid w:val="00513395"/>
    <w:rsid w:val="00513412"/>
    <w:rsid w:val="00513A7A"/>
    <w:rsid w:val="00513BDA"/>
    <w:rsid w:val="00513E2E"/>
    <w:rsid w:val="00514120"/>
    <w:rsid w:val="0051444C"/>
    <w:rsid w:val="00514552"/>
    <w:rsid w:val="005148EA"/>
    <w:rsid w:val="0051583F"/>
    <w:rsid w:val="005165D2"/>
    <w:rsid w:val="005169DB"/>
    <w:rsid w:val="00516C58"/>
    <w:rsid w:val="00517531"/>
    <w:rsid w:val="0051781F"/>
    <w:rsid w:val="00520050"/>
    <w:rsid w:val="005204CB"/>
    <w:rsid w:val="005204EC"/>
    <w:rsid w:val="005209F4"/>
    <w:rsid w:val="00520BE8"/>
    <w:rsid w:val="00520DF6"/>
    <w:rsid w:val="00521C45"/>
    <w:rsid w:val="0052211C"/>
    <w:rsid w:val="005222AC"/>
    <w:rsid w:val="005226E5"/>
    <w:rsid w:val="0052283D"/>
    <w:rsid w:val="00522B8B"/>
    <w:rsid w:val="00522E9A"/>
    <w:rsid w:val="00523176"/>
    <w:rsid w:val="00523323"/>
    <w:rsid w:val="0052401C"/>
    <w:rsid w:val="0052465B"/>
    <w:rsid w:val="00524A43"/>
    <w:rsid w:val="00524D36"/>
    <w:rsid w:val="00525553"/>
    <w:rsid w:val="00525602"/>
    <w:rsid w:val="00525C8A"/>
    <w:rsid w:val="005265EB"/>
    <w:rsid w:val="00526A8E"/>
    <w:rsid w:val="00526FC9"/>
    <w:rsid w:val="00527112"/>
    <w:rsid w:val="00527429"/>
    <w:rsid w:val="0052744E"/>
    <w:rsid w:val="00527B27"/>
    <w:rsid w:val="00527D31"/>
    <w:rsid w:val="005301B1"/>
    <w:rsid w:val="0053048F"/>
    <w:rsid w:val="00530490"/>
    <w:rsid w:val="005308B7"/>
    <w:rsid w:val="00530EE6"/>
    <w:rsid w:val="00530F93"/>
    <w:rsid w:val="005311E3"/>
    <w:rsid w:val="00531C74"/>
    <w:rsid w:val="00532478"/>
    <w:rsid w:val="00532507"/>
    <w:rsid w:val="00532704"/>
    <w:rsid w:val="00532B1C"/>
    <w:rsid w:val="00532BC1"/>
    <w:rsid w:val="0053304E"/>
    <w:rsid w:val="00533215"/>
    <w:rsid w:val="0053321E"/>
    <w:rsid w:val="00533821"/>
    <w:rsid w:val="0053401C"/>
    <w:rsid w:val="00534888"/>
    <w:rsid w:val="00534A76"/>
    <w:rsid w:val="00534CFB"/>
    <w:rsid w:val="00534F4A"/>
    <w:rsid w:val="00535C50"/>
    <w:rsid w:val="00535E0C"/>
    <w:rsid w:val="0053624A"/>
    <w:rsid w:val="005362B2"/>
    <w:rsid w:val="005366E8"/>
    <w:rsid w:val="00536BF3"/>
    <w:rsid w:val="00536E46"/>
    <w:rsid w:val="005370C6"/>
    <w:rsid w:val="00537CAA"/>
    <w:rsid w:val="00540577"/>
    <w:rsid w:val="00540915"/>
    <w:rsid w:val="005418EF"/>
    <w:rsid w:val="005420F4"/>
    <w:rsid w:val="0054246E"/>
    <w:rsid w:val="0054260D"/>
    <w:rsid w:val="00542657"/>
    <w:rsid w:val="005426B6"/>
    <w:rsid w:val="005435F5"/>
    <w:rsid w:val="00543918"/>
    <w:rsid w:val="00543A8C"/>
    <w:rsid w:val="00543D01"/>
    <w:rsid w:val="00543D4C"/>
    <w:rsid w:val="00543D6B"/>
    <w:rsid w:val="00543E4A"/>
    <w:rsid w:val="005441B0"/>
    <w:rsid w:val="005448BB"/>
    <w:rsid w:val="0054509C"/>
    <w:rsid w:val="00545EC8"/>
    <w:rsid w:val="00546726"/>
    <w:rsid w:val="00546743"/>
    <w:rsid w:val="00546FD5"/>
    <w:rsid w:val="005470FE"/>
    <w:rsid w:val="00547311"/>
    <w:rsid w:val="00547820"/>
    <w:rsid w:val="00547E3B"/>
    <w:rsid w:val="00547F0E"/>
    <w:rsid w:val="00547FD8"/>
    <w:rsid w:val="00551365"/>
    <w:rsid w:val="00551FE6"/>
    <w:rsid w:val="0055226C"/>
    <w:rsid w:val="0055265B"/>
    <w:rsid w:val="00552927"/>
    <w:rsid w:val="00552AD9"/>
    <w:rsid w:val="005539C3"/>
    <w:rsid w:val="00554C17"/>
    <w:rsid w:val="005550D6"/>
    <w:rsid w:val="0055583A"/>
    <w:rsid w:val="00556B7E"/>
    <w:rsid w:val="00557314"/>
    <w:rsid w:val="0055752D"/>
    <w:rsid w:val="0056026D"/>
    <w:rsid w:val="00560859"/>
    <w:rsid w:val="0056092F"/>
    <w:rsid w:val="00561182"/>
    <w:rsid w:val="005614C3"/>
    <w:rsid w:val="005614CB"/>
    <w:rsid w:val="005618AA"/>
    <w:rsid w:val="005621B9"/>
    <w:rsid w:val="00562415"/>
    <w:rsid w:val="00562E19"/>
    <w:rsid w:val="005639DF"/>
    <w:rsid w:val="00563B72"/>
    <w:rsid w:val="00563B95"/>
    <w:rsid w:val="005645EA"/>
    <w:rsid w:val="005647A3"/>
    <w:rsid w:val="00564AE8"/>
    <w:rsid w:val="00565163"/>
    <w:rsid w:val="0056533B"/>
    <w:rsid w:val="0056583C"/>
    <w:rsid w:val="00566354"/>
    <w:rsid w:val="0056636B"/>
    <w:rsid w:val="00566523"/>
    <w:rsid w:val="005666EB"/>
    <w:rsid w:val="00566B40"/>
    <w:rsid w:val="005674C9"/>
    <w:rsid w:val="00567776"/>
    <w:rsid w:val="00567C43"/>
    <w:rsid w:val="00567EA6"/>
    <w:rsid w:val="00570425"/>
    <w:rsid w:val="00570740"/>
    <w:rsid w:val="00571B0D"/>
    <w:rsid w:val="00571D73"/>
    <w:rsid w:val="00572282"/>
    <w:rsid w:val="005722D1"/>
    <w:rsid w:val="0057245C"/>
    <w:rsid w:val="00572823"/>
    <w:rsid w:val="00572893"/>
    <w:rsid w:val="00572AE6"/>
    <w:rsid w:val="0057377A"/>
    <w:rsid w:val="0057393C"/>
    <w:rsid w:val="0057397C"/>
    <w:rsid w:val="00573A24"/>
    <w:rsid w:val="00574203"/>
    <w:rsid w:val="005746E5"/>
    <w:rsid w:val="00574A70"/>
    <w:rsid w:val="0057508D"/>
    <w:rsid w:val="00575376"/>
    <w:rsid w:val="00576241"/>
    <w:rsid w:val="005763F8"/>
    <w:rsid w:val="00576A12"/>
    <w:rsid w:val="00576E44"/>
    <w:rsid w:val="00576E71"/>
    <w:rsid w:val="00576FEA"/>
    <w:rsid w:val="005772E9"/>
    <w:rsid w:val="0057755F"/>
    <w:rsid w:val="00577687"/>
    <w:rsid w:val="00577862"/>
    <w:rsid w:val="00580292"/>
    <w:rsid w:val="005803AE"/>
    <w:rsid w:val="0058051F"/>
    <w:rsid w:val="0058098C"/>
    <w:rsid w:val="00580BCB"/>
    <w:rsid w:val="0058179B"/>
    <w:rsid w:val="00581B8D"/>
    <w:rsid w:val="005821A9"/>
    <w:rsid w:val="005822C2"/>
    <w:rsid w:val="005825B5"/>
    <w:rsid w:val="00582C5A"/>
    <w:rsid w:val="00583510"/>
    <w:rsid w:val="00584870"/>
    <w:rsid w:val="005849BA"/>
    <w:rsid w:val="005852D7"/>
    <w:rsid w:val="00585611"/>
    <w:rsid w:val="00586276"/>
    <w:rsid w:val="0058695B"/>
    <w:rsid w:val="005872CA"/>
    <w:rsid w:val="005876D7"/>
    <w:rsid w:val="00587872"/>
    <w:rsid w:val="00587972"/>
    <w:rsid w:val="00587A25"/>
    <w:rsid w:val="00587D7B"/>
    <w:rsid w:val="00590E28"/>
    <w:rsid w:val="00590E2C"/>
    <w:rsid w:val="0059149E"/>
    <w:rsid w:val="00591D59"/>
    <w:rsid w:val="00591D79"/>
    <w:rsid w:val="00591DDA"/>
    <w:rsid w:val="0059267E"/>
    <w:rsid w:val="005929A3"/>
    <w:rsid w:val="00592DC1"/>
    <w:rsid w:val="00593131"/>
    <w:rsid w:val="00593277"/>
    <w:rsid w:val="0059352D"/>
    <w:rsid w:val="00593740"/>
    <w:rsid w:val="005938B4"/>
    <w:rsid w:val="00594065"/>
    <w:rsid w:val="0059479F"/>
    <w:rsid w:val="005949BD"/>
    <w:rsid w:val="00595436"/>
    <w:rsid w:val="00595958"/>
    <w:rsid w:val="00595A2D"/>
    <w:rsid w:val="00596024"/>
    <w:rsid w:val="005965AF"/>
    <w:rsid w:val="00596890"/>
    <w:rsid w:val="00596B2B"/>
    <w:rsid w:val="00597224"/>
    <w:rsid w:val="005972AC"/>
    <w:rsid w:val="005978E5"/>
    <w:rsid w:val="005A01D6"/>
    <w:rsid w:val="005A0252"/>
    <w:rsid w:val="005A059A"/>
    <w:rsid w:val="005A07A0"/>
    <w:rsid w:val="005A14AD"/>
    <w:rsid w:val="005A1B01"/>
    <w:rsid w:val="005A1CB0"/>
    <w:rsid w:val="005A1E1E"/>
    <w:rsid w:val="005A21AD"/>
    <w:rsid w:val="005A2762"/>
    <w:rsid w:val="005A2C01"/>
    <w:rsid w:val="005A304D"/>
    <w:rsid w:val="005A343F"/>
    <w:rsid w:val="005A3AE2"/>
    <w:rsid w:val="005A3DEF"/>
    <w:rsid w:val="005A4072"/>
    <w:rsid w:val="005A42B6"/>
    <w:rsid w:val="005A45CB"/>
    <w:rsid w:val="005A4847"/>
    <w:rsid w:val="005A498C"/>
    <w:rsid w:val="005A50C3"/>
    <w:rsid w:val="005A6973"/>
    <w:rsid w:val="005A7AA3"/>
    <w:rsid w:val="005A7F23"/>
    <w:rsid w:val="005B082F"/>
    <w:rsid w:val="005B189C"/>
    <w:rsid w:val="005B1B54"/>
    <w:rsid w:val="005B1BB9"/>
    <w:rsid w:val="005B1C72"/>
    <w:rsid w:val="005B1CCD"/>
    <w:rsid w:val="005B1EC4"/>
    <w:rsid w:val="005B1F3D"/>
    <w:rsid w:val="005B22B8"/>
    <w:rsid w:val="005B29FC"/>
    <w:rsid w:val="005B2F07"/>
    <w:rsid w:val="005B3109"/>
    <w:rsid w:val="005B35D8"/>
    <w:rsid w:val="005B38D9"/>
    <w:rsid w:val="005B3DA0"/>
    <w:rsid w:val="005B414D"/>
    <w:rsid w:val="005B4D71"/>
    <w:rsid w:val="005B4DA9"/>
    <w:rsid w:val="005B509B"/>
    <w:rsid w:val="005B5B1A"/>
    <w:rsid w:val="005B6663"/>
    <w:rsid w:val="005B6E28"/>
    <w:rsid w:val="005B71E4"/>
    <w:rsid w:val="005B7255"/>
    <w:rsid w:val="005B78BF"/>
    <w:rsid w:val="005B7AAB"/>
    <w:rsid w:val="005B7AF1"/>
    <w:rsid w:val="005B7FC5"/>
    <w:rsid w:val="005C00D5"/>
    <w:rsid w:val="005C02C2"/>
    <w:rsid w:val="005C049E"/>
    <w:rsid w:val="005C04FE"/>
    <w:rsid w:val="005C080F"/>
    <w:rsid w:val="005C0C0F"/>
    <w:rsid w:val="005C0D24"/>
    <w:rsid w:val="005C1417"/>
    <w:rsid w:val="005C24AE"/>
    <w:rsid w:val="005C25EA"/>
    <w:rsid w:val="005C2798"/>
    <w:rsid w:val="005C2FF2"/>
    <w:rsid w:val="005C3877"/>
    <w:rsid w:val="005C3AF0"/>
    <w:rsid w:val="005C5073"/>
    <w:rsid w:val="005C5119"/>
    <w:rsid w:val="005C512F"/>
    <w:rsid w:val="005C54E0"/>
    <w:rsid w:val="005C54E4"/>
    <w:rsid w:val="005C589B"/>
    <w:rsid w:val="005C5963"/>
    <w:rsid w:val="005C5C08"/>
    <w:rsid w:val="005C5D22"/>
    <w:rsid w:val="005C5F46"/>
    <w:rsid w:val="005C5F8F"/>
    <w:rsid w:val="005C6732"/>
    <w:rsid w:val="005C69C0"/>
    <w:rsid w:val="005C6D0C"/>
    <w:rsid w:val="005C6E87"/>
    <w:rsid w:val="005C706A"/>
    <w:rsid w:val="005C7357"/>
    <w:rsid w:val="005C7661"/>
    <w:rsid w:val="005D027C"/>
    <w:rsid w:val="005D038F"/>
    <w:rsid w:val="005D15DA"/>
    <w:rsid w:val="005D17E3"/>
    <w:rsid w:val="005D221D"/>
    <w:rsid w:val="005D235B"/>
    <w:rsid w:val="005D27D3"/>
    <w:rsid w:val="005D2AA2"/>
    <w:rsid w:val="005D2EF3"/>
    <w:rsid w:val="005D3490"/>
    <w:rsid w:val="005D4679"/>
    <w:rsid w:val="005D4A6D"/>
    <w:rsid w:val="005D5C02"/>
    <w:rsid w:val="005D5F87"/>
    <w:rsid w:val="005D6B30"/>
    <w:rsid w:val="005D6C58"/>
    <w:rsid w:val="005D6EF2"/>
    <w:rsid w:val="005D7106"/>
    <w:rsid w:val="005D710C"/>
    <w:rsid w:val="005D7228"/>
    <w:rsid w:val="005D74AE"/>
    <w:rsid w:val="005D77E6"/>
    <w:rsid w:val="005D7977"/>
    <w:rsid w:val="005D7A84"/>
    <w:rsid w:val="005D7E27"/>
    <w:rsid w:val="005E037B"/>
    <w:rsid w:val="005E1259"/>
    <w:rsid w:val="005E1404"/>
    <w:rsid w:val="005E1C95"/>
    <w:rsid w:val="005E20ED"/>
    <w:rsid w:val="005E2FF3"/>
    <w:rsid w:val="005E378D"/>
    <w:rsid w:val="005E3EF2"/>
    <w:rsid w:val="005E3F9D"/>
    <w:rsid w:val="005E3FB9"/>
    <w:rsid w:val="005E449F"/>
    <w:rsid w:val="005E4BBB"/>
    <w:rsid w:val="005E59BE"/>
    <w:rsid w:val="005E5B47"/>
    <w:rsid w:val="005E62EC"/>
    <w:rsid w:val="005E7403"/>
    <w:rsid w:val="005F0420"/>
    <w:rsid w:val="005F0592"/>
    <w:rsid w:val="005F08B7"/>
    <w:rsid w:val="005F1000"/>
    <w:rsid w:val="005F1BD6"/>
    <w:rsid w:val="005F1C7F"/>
    <w:rsid w:val="005F22B9"/>
    <w:rsid w:val="005F2418"/>
    <w:rsid w:val="005F355A"/>
    <w:rsid w:val="005F39D1"/>
    <w:rsid w:val="005F46C4"/>
    <w:rsid w:val="005F5426"/>
    <w:rsid w:val="005F682C"/>
    <w:rsid w:val="005F68B1"/>
    <w:rsid w:val="005F6972"/>
    <w:rsid w:val="005F6C77"/>
    <w:rsid w:val="005F73C4"/>
    <w:rsid w:val="005F770E"/>
    <w:rsid w:val="005F7D36"/>
    <w:rsid w:val="005F7DB3"/>
    <w:rsid w:val="0060061A"/>
    <w:rsid w:val="006007F2"/>
    <w:rsid w:val="00600A66"/>
    <w:rsid w:val="00601756"/>
    <w:rsid w:val="00601A9A"/>
    <w:rsid w:val="00601BF3"/>
    <w:rsid w:val="00601FEE"/>
    <w:rsid w:val="006030EC"/>
    <w:rsid w:val="006033EF"/>
    <w:rsid w:val="00603B6A"/>
    <w:rsid w:val="00603BB5"/>
    <w:rsid w:val="006041F8"/>
    <w:rsid w:val="006049D6"/>
    <w:rsid w:val="006052B1"/>
    <w:rsid w:val="006058B4"/>
    <w:rsid w:val="00605CD6"/>
    <w:rsid w:val="00605F68"/>
    <w:rsid w:val="00606370"/>
    <w:rsid w:val="00606A1F"/>
    <w:rsid w:val="00606ECC"/>
    <w:rsid w:val="00606FD0"/>
    <w:rsid w:val="006071FA"/>
    <w:rsid w:val="00607291"/>
    <w:rsid w:val="006103B9"/>
    <w:rsid w:val="00611227"/>
    <w:rsid w:val="0061149A"/>
    <w:rsid w:val="006137E8"/>
    <w:rsid w:val="00614A6E"/>
    <w:rsid w:val="006153DE"/>
    <w:rsid w:val="0061576A"/>
    <w:rsid w:val="00615843"/>
    <w:rsid w:val="00615E8E"/>
    <w:rsid w:val="00616977"/>
    <w:rsid w:val="0061710E"/>
    <w:rsid w:val="006177CD"/>
    <w:rsid w:val="00617A93"/>
    <w:rsid w:val="0062075A"/>
    <w:rsid w:val="00620E6B"/>
    <w:rsid w:val="00621212"/>
    <w:rsid w:val="0062172B"/>
    <w:rsid w:val="0062192B"/>
    <w:rsid w:val="0062208E"/>
    <w:rsid w:val="0062232F"/>
    <w:rsid w:val="00622331"/>
    <w:rsid w:val="0062233D"/>
    <w:rsid w:val="006224D9"/>
    <w:rsid w:val="00623977"/>
    <w:rsid w:val="0062494B"/>
    <w:rsid w:val="00624B32"/>
    <w:rsid w:val="00624E7E"/>
    <w:rsid w:val="006261D8"/>
    <w:rsid w:val="006263D9"/>
    <w:rsid w:val="00626858"/>
    <w:rsid w:val="006269C3"/>
    <w:rsid w:val="006277AA"/>
    <w:rsid w:val="006278CF"/>
    <w:rsid w:val="00630191"/>
    <w:rsid w:val="00630377"/>
    <w:rsid w:val="00630AFC"/>
    <w:rsid w:val="006312FA"/>
    <w:rsid w:val="00631689"/>
    <w:rsid w:val="00631FC7"/>
    <w:rsid w:val="0063317C"/>
    <w:rsid w:val="00633274"/>
    <w:rsid w:val="00633461"/>
    <w:rsid w:val="00633818"/>
    <w:rsid w:val="006339A6"/>
    <w:rsid w:val="00634251"/>
    <w:rsid w:val="006344B8"/>
    <w:rsid w:val="00634983"/>
    <w:rsid w:val="00634A84"/>
    <w:rsid w:val="00634DFF"/>
    <w:rsid w:val="00635107"/>
    <w:rsid w:val="00635A09"/>
    <w:rsid w:val="00635FE5"/>
    <w:rsid w:val="0063619E"/>
    <w:rsid w:val="006369B2"/>
    <w:rsid w:val="00637498"/>
    <w:rsid w:val="006378CA"/>
    <w:rsid w:val="00637935"/>
    <w:rsid w:val="0064095C"/>
    <w:rsid w:val="00640E73"/>
    <w:rsid w:val="00640EFE"/>
    <w:rsid w:val="00641073"/>
    <w:rsid w:val="006412FC"/>
    <w:rsid w:val="006414EC"/>
    <w:rsid w:val="006419CE"/>
    <w:rsid w:val="00641C29"/>
    <w:rsid w:val="00642062"/>
    <w:rsid w:val="006421BF"/>
    <w:rsid w:val="00642315"/>
    <w:rsid w:val="00642388"/>
    <w:rsid w:val="00642C2C"/>
    <w:rsid w:val="006430DA"/>
    <w:rsid w:val="00643232"/>
    <w:rsid w:val="00643F31"/>
    <w:rsid w:val="006440C9"/>
    <w:rsid w:val="0064489A"/>
    <w:rsid w:val="0064490C"/>
    <w:rsid w:val="0064509D"/>
    <w:rsid w:val="006451EA"/>
    <w:rsid w:val="0064537E"/>
    <w:rsid w:val="0064541A"/>
    <w:rsid w:val="00645559"/>
    <w:rsid w:val="006455F5"/>
    <w:rsid w:val="00646133"/>
    <w:rsid w:val="00646A9D"/>
    <w:rsid w:val="00646A9F"/>
    <w:rsid w:val="00646D4B"/>
    <w:rsid w:val="00646D80"/>
    <w:rsid w:val="00647416"/>
    <w:rsid w:val="00647693"/>
    <w:rsid w:val="006503DA"/>
    <w:rsid w:val="00650CF8"/>
    <w:rsid w:val="006516AC"/>
    <w:rsid w:val="006518F7"/>
    <w:rsid w:val="00651966"/>
    <w:rsid w:val="0065204A"/>
    <w:rsid w:val="006521D2"/>
    <w:rsid w:val="00652BE9"/>
    <w:rsid w:val="00652D31"/>
    <w:rsid w:val="00653411"/>
    <w:rsid w:val="006535DC"/>
    <w:rsid w:val="00653677"/>
    <w:rsid w:val="00653712"/>
    <w:rsid w:val="00654278"/>
    <w:rsid w:val="0065493E"/>
    <w:rsid w:val="00654A61"/>
    <w:rsid w:val="00654B61"/>
    <w:rsid w:val="00654CA4"/>
    <w:rsid w:val="00654DB1"/>
    <w:rsid w:val="00654EA3"/>
    <w:rsid w:val="00656427"/>
    <w:rsid w:val="00656DB5"/>
    <w:rsid w:val="00657009"/>
    <w:rsid w:val="00657246"/>
    <w:rsid w:val="006578E0"/>
    <w:rsid w:val="006579E2"/>
    <w:rsid w:val="0066042C"/>
    <w:rsid w:val="0066079E"/>
    <w:rsid w:val="00660DB5"/>
    <w:rsid w:val="00661066"/>
    <w:rsid w:val="00661448"/>
    <w:rsid w:val="00661519"/>
    <w:rsid w:val="00661F6F"/>
    <w:rsid w:val="006623A9"/>
    <w:rsid w:val="0066250F"/>
    <w:rsid w:val="006632A0"/>
    <w:rsid w:val="006632B8"/>
    <w:rsid w:val="0066364F"/>
    <w:rsid w:val="00663813"/>
    <w:rsid w:val="0066388E"/>
    <w:rsid w:val="00663A84"/>
    <w:rsid w:val="006642D2"/>
    <w:rsid w:val="00665154"/>
    <w:rsid w:val="00665842"/>
    <w:rsid w:val="00665F87"/>
    <w:rsid w:val="006668BE"/>
    <w:rsid w:val="00666B40"/>
    <w:rsid w:val="00667085"/>
    <w:rsid w:val="006679A7"/>
    <w:rsid w:val="00667B60"/>
    <w:rsid w:val="00667C8F"/>
    <w:rsid w:val="00667E3A"/>
    <w:rsid w:val="006701A7"/>
    <w:rsid w:val="006701C5"/>
    <w:rsid w:val="00670645"/>
    <w:rsid w:val="00670672"/>
    <w:rsid w:val="0067096B"/>
    <w:rsid w:val="00670E5C"/>
    <w:rsid w:val="006712BC"/>
    <w:rsid w:val="00671B68"/>
    <w:rsid w:val="00672E03"/>
    <w:rsid w:val="00673383"/>
    <w:rsid w:val="00673B0E"/>
    <w:rsid w:val="00675746"/>
    <w:rsid w:val="00675C1B"/>
    <w:rsid w:val="00675D8F"/>
    <w:rsid w:val="00676105"/>
    <w:rsid w:val="0067647D"/>
    <w:rsid w:val="0067734A"/>
    <w:rsid w:val="00677930"/>
    <w:rsid w:val="00677A0E"/>
    <w:rsid w:val="006800E8"/>
    <w:rsid w:val="006805E0"/>
    <w:rsid w:val="006808C1"/>
    <w:rsid w:val="006815D7"/>
    <w:rsid w:val="00681730"/>
    <w:rsid w:val="00681A2E"/>
    <w:rsid w:val="006825A8"/>
    <w:rsid w:val="006826AC"/>
    <w:rsid w:val="006839DB"/>
    <w:rsid w:val="00683EA6"/>
    <w:rsid w:val="00683F07"/>
    <w:rsid w:val="006841B7"/>
    <w:rsid w:val="0068482D"/>
    <w:rsid w:val="006853AB"/>
    <w:rsid w:val="00685F28"/>
    <w:rsid w:val="00686276"/>
    <w:rsid w:val="00686672"/>
    <w:rsid w:val="00686884"/>
    <w:rsid w:val="00686A62"/>
    <w:rsid w:val="00687320"/>
    <w:rsid w:val="006905D6"/>
    <w:rsid w:val="0069108C"/>
    <w:rsid w:val="00691223"/>
    <w:rsid w:val="00691AD4"/>
    <w:rsid w:val="006920AE"/>
    <w:rsid w:val="00692C14"/>
    <w:rsid w:val="00692CE7"/>
    <w:rsid w:val="0069308C"/>
    <w:rsid w:val="006933A0"/>
    <w:rsid w:val="0069361E"/>
    <w:rsid w:val="00693F6E"/>
    <w:rsid w:val="006941BF"/>
    <w:rsid w:val="00694D48"/>
    <w:rsid w:val="0069546B"/>
    <w:rsid w:val="006957F4"/>
    <w:rsid w:val="006959ED"/>
    <w:rsid w:val="00695DDF"/>
    <w:rsid w:val="00696397"/>
    <w:rsid w:val="00696D19"/>
    <w:rsid w:val="0069772A"/>
    <w:rsid w:val="006978E3"/>
    <w:rsid w:val="00697C89"/>
    <w:rsid w:val="006A01B0"/>
    <w:rsid w:val="006A01BB"/>
    <w:rsid w:val="006A07D9"/>
    <w:rsid w:val="006A09D3"/>
    <w:rsid w:val="006A0A00"/>
    <w:rsid w:val="006A0DC3"/>
    <w:rsid w:val="006A105A"/>
    <w:rsid w:val="006A1E77"/>
    <w:rsid w:val="006A2130"/>
    <w:rsid w:val="006A22AD"/>
    <w:rsid w:val="006A2D0C"/>
    <w:rsid w:val="006A2DC3"/>
    <w:rsid w:val="006A348B"/>
    <w:rsid w:val="006A3804"/>
    <w:rsid w:val="006A382E"/>
    <w:rsid w:val="006A3E90"/>
    <w:rsid w:val="006A48FE"/>
    <w:rsid w:val="006A5227"/>
    <w:rsid w:val="006A5901"/>
    <w:rsid w:val="006A591E"/>
    <w:rsid w:val="006A759C"/>
    <w:rsid w:val="006A7826"/>
    <w:rsid w:val="006A7FD1"/>
    <w:rsid w:val="006B0481"/>
    <w:rsid w:val="006B069C"/>
    <w:rsid w:val="006B0B8C"/>
    <w:rsid w:val="006B0D65"/>
    <w:rsid w:val="006B1037"/>
    <w:rsid w:val="006B1543"/>
    <w:rsid w:val="006B20F5"/>
    <w:rsid w:val="006B26B4"/>
    <w:rsid w:val="006B2BD0"/>
    <w:rsid w:val="006B2BE1"/>
    <w:rsid w:val="006B2BF5"/>
    <w:rsid w:val="006B3E6C"/>
    <w:rsid w:val="006B3F08"/>
    <w:rsid w:val="006B3F49"/>
    <w:rsid w:val="006B4017"/>
    <w:rsid w:val="006B473D"/>
    <w:rsid w:val="006B4CA0"/>
    <w:rsid w:val="006B4D37"/>
    <w:rsid w:val="006B5181"/>
    <w:rsid w:val="006B51DE"/>
    <w:rsid w:val="006B5215"/>
    <w:rsid w:val="006B53B7"/>
    <w:rsid w:val="006B53F6"/>
    <w:rsid w:val="006B5B2D"/>
    <w:rsid w:val="006B5C34"/>
    <w:rsid w:val="006B5E4B"/>
    <w:rsid w:val="006B5EC6"/>
    <w:rsid w:val="006B7080"/>
    <w:rsid w:val="006B739D"/>
    <w:rsid w:val="006B7AB8"/>
    <w:rsid w:val="006B7CA0"/>
    <w:rsid w:val="006C0488"/>
    <w:rsid w:val="006C08E7"/>
    <w:rsid w:val="006C11D9"/>
    <w:rsid w:val="006C14EA"/>
    <w:rsid w:val="006C1CE4"/>
    <w:rsid w:val="006C21FD"/>
    <w:rsid w:val="006C27B0"/>
    <w:rsid w:val="006C30ED"/>
    <w:rsid w:val="006C33BD"/>
    <w:rsid w:val="006C34F8"/>
    <w:rsid w:val="006C35E3"/>
    <w:rsid w:val="006C36E1"/>
    <w:rsid w:val="006C3823"/>
    <w:rsid w:val="006C4258"/>
    <w:rsid w:val="006C4E01"/>
    <w:rsid w:val="006C5361"/>
    <w:rsid w:val="006C5D5F"/>
    <w:rsid w:val="006C6703"/>
    <w:rsid w:val="006C6725"/>
    <w:rsid w:val="006C696D"/>
    <w:rsid w:val="006C739C"/>
    <w:rsid w:val="006C7942"/>
    <w:rsid w:val="006C7A30"/>
    <w:rsid w:val="006D076F"/>
    <w:rsid w:val="006D0B72"/>
    <w:rsid w:val="006D1124"/>
    <w:rsid w:val="006D126D"/>
    <w:rsid w:val="006D131E"/>
    <w:rsid w:val="006D17BE"/>
    <w:rsid w:val="006D17D4"/>
    <w:rsid w:val="006D1A5E"/>
    <w:rsid w:val="006D21FF"/>
    <w:rsid w:val="006D2894"/>
    <w:rsid w:val="006D3112"/>
    <w:rsid w:val="006D407A"/>
    <w:rsid w:val="006D4728"/>
    <w:rsid w:val="006D49E4"/>
    <w:rsid w:val="006D4B6E"/>
    <w:rsid w:val="006D5528"/>
    <w:rsid w:val="006D5A25"/>
    <w:rsid w:val="006D647F"/>
    <w:rsid w:val="006D68BE"/>
    <w:rsid w:val="006D71E8"/>
    <w:rsid w:val="006D7F0F"/>
    <w:rsid w:val="006E02FA"/>
    <w:rsid w:val="006E0FFA"/>
    <w:rsid w:val="006E134F"/>
    <w:rsid w:val="006E20D1"/>
    <w:rsid w:val="006E20F8"/>
    <w:rsid w:val="006E297A"/>
    <w:rsid w:val="006E2BCE"/>
    <w:rsid w:val="006E2C91"/>
    <w:rsid w:val="006E3447"/>
    <w:rsid w:val="006E4C6A"/>
    <w:rsid w:val="006E516E"/>
    <w:rsid w:val="006E562D"/>
    <w:rsid w:val="006E64DC"/>
    <w:rsid w:val="006E6AEC"/>
    <w:rsid w:val="006E70D7"/>
    <w:rsid w:val="006E734A"/>
    <w:rsid w:val="006E762B"/>
    <w:rsid w:val="006E7796"/>
    <w:rsid w:val="006E793C"/>
    <w:rsid w:val="006E7C8E"/>
    <w:rsid w:val="006F02AD"/>
    <w:rsid w:val="006F0D9A"/>
    <w:rsid w:val="006F0FC7"/>
    <w:rsid w:val="006F135A"/>
    <w:rsid w:val="006F17BE"/>
    <w:rsid w:val="006F1E5C"/>
    <w:rsid w:val="006F1F56"/>
    <w:rsid w:val="006F2091"/>
    <w:rsid w:val="006F20F6"/>
    <w:rsid w:val="006F2400"/>
    <w:rsid w:val="006F26EA"/>
    <w:rsid w:val="006F2E66"/>
    <w:rsid w:val="006F3AEB"/>
    <w:rsid w:val="006F3FC9"/>
    <w:rsid w:val="006F4692"/>
    <w:rsid w:val="006F46D8"/>
    <w:rsid w:val="006F49C0"/>
    <w:rsid w:val="006F4AE9"/>
    <w:rsid w:val="006F4DC5"/>
    <w:rsid w:val="006F4FA8"/>
    <w:rsid w:val="006F56E1"/>
    <w:rsid w:val="006F5C46"/>
    <w:rsid w:val="006F6451"/>
    <w:rsid w:val="006F7052"/>
    <w:rsid w:val="006F7092"/>
    <w:rsid w:val="006F711D"/>
    <w:rsid w:val="006F715C"/>
    <w:rsid w:val="006F732A"/>
    <w:rsid w:val="006F74F0"/>
    <w:rsid w:val="006F7543"/>
    <w:rsid w:val="00700255"/>
    <w:rsid w:val="007015AD"/>
    <w:rsid w:val="00701A59"/>
    <w:rsid w:val="00701BD6"/>
    <w:rsid w:val="00701FB0"/>
    <w:rsid w:val="00702B23"/>
    <w:rsid w:val="00702FE2"/>
    <w:rsid w:val="007032CA"/>
    <w:rsid w:val="00703A6B"/>
    <w:rsid w:val="00703D8D"/>
    <w:rsid w:val="0070423D"/>
    <w:rsid w:val="007045EE"/>
    <w:rsid w:val="00704636"/>
    <w:rsid w:val="007049D3"/>
    <w:rsid w:val="00704F0A"/>
    <w:rsid w:val="00705188"/>
    <w:rsid w:val="007051D0"/>
    <w:rsid w:val="007056C1"/>
    <w:rsid w:val="0070588C"/>
    <w:rsid w:val="00705BEF"/>
    <w:rsid w:val="00705F55"/>
    <w:rsid w:val="007063DF"/>
    <w:rsid w:val="00706538"/>
    <w:rsid w:val="007065A0"/>
    <w:rsid w:val="00706FF6"/>
    <w:rsid w:val="0070794E"/>
    <w:rsid w:val="00707A54"/>
    <w:rsid w:val="0071080A"/>
    <w:rsid w:val="00710EA0"/>
    <w:rsid w:val="00710F53"/>
    <w:rsid w:val="00710FD8"/>
    <w:rsid w:val="0071182B"/>
    <w:rsid w:val="007119B4"/>
    <w:rsid w:val="00711B11"/>
    <w:rsid w:val="00711FDE"/>
    <w:rsid w:val="007120BB"/>
    <w:rsid w:val="0071277B"/>
    <w:rsid w:val="007127DB"/>
    <w:rsid w:val="0071296F"/>
    <w:rsid w:val="00712AC4"/>
    <w:rsid w:val="007130AC"/>
    <w:rsid w:val="0071349A"/>
    <w:rsid w:val="00713BC8"/>
    <w:rsid w:val="00713FBF"/>
    <w:rsid w:val="00714BA6"/>
    <w:rsid w:val="00714D62"/>
    <w:rsid w:val="00714F2F"/>
    <w:rsid w:val="00715E5F"/>
    <w:rsid w:val="00716354"/>
    <w:rsid w:val="00716EF5"/>
    <w:rsid w:val="007172B6"/>
    <w:rsid w:val="007173B3"/>
    <w:rsid w:val="00717457"/>
    <w:rsid w:val="0071748A"/>
    <w:rsid w:val="00717665"/>
    <w:rsid w:val="00717840"/>
    <w:rsid w:val="007200CD"/>
    <w:rsid w:val="007205AB"/>
    <w:rsid w:val="00720724"/>
    <w:rsid w:val="00720B81"/>
    <w:rsid w:val="0072111C"/>
    <w:rsid w:val="00721241"/>
    <w:rsid w:val="00721488"/>
    <w:rsid w:val="00721571"/>
    <w:rsid w:val="007217C7"/>
    <w:rsid w:val="00722344"/>
    <w:rsid w:val="00722CD1"/>
    <w:rsid w:val="00723721"/>
    <w:rsid w:val="00724968"/>
    <w:rsid w:val="0072499A"/>
    <w:rsid w:val="00724B19"/>
    <w:rsid w:val="00724FFB"/>
    <w:rsid w:val="007253BA"/>
    <w:rsid w:val="00725527"/>
    <w:rsid w:val="00725B28"/>
    <w:rsid w:val="00725C6E"/>
    <w:rsid w:val="00725E7F"/>
    <w:rsid w:val="00725F15"/>
    <w:rsid w:val="00725F33"/>
    <w:rsid w:val="007265BC"/>
    <w:rsid w:val="00726841"/>
    <w:rsid w:val="0072723C"/>
    <w:rsid w:val="0072731B"/>
    <w:rsid w:val="007276DB"/>
    <w:rsid w:val="00727FDA"/>
    <w:rsid w:val="00730007"/>
    <w:rsid w:val="00730930"/>
    <w:rsid w:val="00730D12"/>
    <w:rsid w:val="007311C7"/>
    <w:rsid w:val="007333C7"/>
    <w:rsid w:val="0073355C"/>
    <w:rsid w:val="00733C37"/>
    <w:rsid w:val="00734001"/>
    <w:rsid w:val="00734509"/>
    <w:rsid w:val="00734844"/>
    <w:rsid w:val="007349D1"/>
    <w:rsid w:val="00734B65"/>
    <w:rsid w:val="0073500F"/>
    <w:rsid w:val="007351B5"/>
    <w:rsid w:val="00735A5F"/>
    <w:rsid w:val="00735BEB"/>
    <w:rsid w:val="00735EC9"/>
    <w:rsid w:val="00735ECB"/>
    <w:rsid w:val="00735EE6"/>
    <w:rsid w:val="0073670C"/>
    <w:rsid w:val="00736810"/>
    <w:rsid w:val="007373DA"/>
    <w:rsid w:val="0074093A"/>
    <w:rsid w:val="007409E1"/>
    <w:rsid w:val="00740D95"/>
    <w:rsid w:val="00740E5B"/>
    <w:rsid w:val="00741BEF"/>
    <w:rsid w:val="00741F6B"/>
    <w:rsid w:val="00742530"/>
    <w:rsid w:val="00742BB4"/>
    <w:rsid w:val="00742D6D"/>
    <w:rsid w:val="00743556"/>
    <w:rsid w:val="00743A34"/>
    <w:rsid w:val="0074411F"/>
    <w:rsid w:val="00744C71"/>
    <w:rsid w:val="00745B98"/>
    <w:rsid w:val="00746D5B"/>
    <w:rsid w:val="00747BD9"/>
    <w:rsid w:val="0075004A"/>
    <w:rsid w:val="00750085"/>
    <w:rsid w:val="00750AEC"/>
    <w:rsid w:val="00751133"/>
    <w:rsid w:val="0075154E"/>
    <w:rsid w:val="00751BFB"/>
    <w:rsid w:val="007522E1"/>
    <w:rsid w:val="007523F7"/>
    <w:rsid w:val="00752C88"/>
    <w:rsid w:val="00752D85"/>
    <w:rsid w:val="0075350F"/>
    <w:rsid w:val="0075352F"/>
    <w:rsid w:val="00753E20"/>
    <w:rsid w:val="00754170"/>
    <w:rsid w:val="00754DBC"/>
    <w:rsid w:val="00755489"/>
    <w:rsid w:val="00755865"/>
    <w:rsid w:val="00755ABE"/>
    <w:rsid w:val="00755E93"/>
    <w:rsid w:val="0075630A"/>
    <w:rsid w:val="00756861"/>
    <w:rsid w:val="007569A2"/>
    <w:rsid w:val="00756C2C"/>
    <w:rsid w:val="00756F0F"/>
    <w:rsid w:val="007574CB"/>
    <w:rsid w:val="00757C5F"/>
    <w:rsid w:val="00757F25"/>
    <w:rsid w:val="00760442"/>
    <w:rsid w:val="007608D8"/>
    <w:rsid w:val="00760ED8"/>
    <w:rsid w:val="0076221D"/>
    <w:rsid w:val="00762DA7"/>
    <w:rsid w:val="00762E90"/>
    <w:rsid w:val="00764F48"/>
    <w:rsid w:val="00765256"/>
    <w:rsid w:val="00765710"/>
    <w:rsid w:val="007658F5"/>
    <w:rsid w:val="007659CE"/>
    <w:rsid w:val="00765DCE"/>
    <w:rsid w:val="0076690B"/>
    <w:rsid w:val="007669DB"/>
    <w:rsid w:val="0076747A"/>
    <w:rsid w:val="00767A99"/>
    <w:rsid w:val="00767E7B"/>
    <w:rsid w:val="00767EFC"/>
    <w:rsid w:val="0077028A"/>
    <w:rsid w:val="007704B7"/>
    <w:rsid w:val="00770B04"/>
    <w:rsid w:val="00770F08"/>
    <w:rsid w:val="007711C7"/>
    <w:rsid w:val="007711FA"/>
    <w:rsid w:val="00771684"/>
    <w:rsid w:val="00771776"/>
    <w:rsid w:val="0077194E"/>
    <w:rsid w:val="00771A9B"/>
    <w:rsid w:val="00772342"/>
    <w:rsid w:val="0077240A"/>
    <w:rsid w:val="00772EEB"/>
    <w:rsid w:val="00772F1E"/>
    <w:rsid w:val="0077431B"/>
    <w:rsid w:val="007749AA"/>
    <w:rsid w:val="00774ED8"/>
    <w:rsid w:val="00775118"/>
    <w:rsid w:val="007752C7"/>
    <w:rsid w:val="007755B9"/>
    <w:rsid w:val="0077606A"/>
    <w:rsid w:val="00777795"/>
    <w:rsid w:val="00777A9C"/>
    <w:rsid w:val="00777C66"/>
    <w:rsid w:val="00780237"/>
    <w:rsid w:val="0078052C"/>
    <w:rsid w:val="0078084B"/>
    <w:rsid w:val="007809C5"/>
    <w:rsid w:val="00781341"/>
    <w:rsid w:val="007818F7"/>
    <w:rsid w:val="007826F5"/>
    <w:rsid w:val="007829DB"/>
    <w:rsid w:val="00782B50"/>
    <w:rsid w:val="00782E19"/>
    <w:rsid w:val="007835E0"/>
    <w:rsid w:val="007837EF"/>
    <w:rsid w:val="00783AC3"/>
    <w:rsid w:val="00783C33"/>
    <w:rsid w:val="00783D6C"/>
    <w:rsid w:val="00784992"/>
    <w:rsid w:val="00784EEC"/>
    <w:rsid w:val="00785869"/>
    <w:rsid w:val="007863D2"/>
    <w:rsid w:val="00786812"/>
    <w:rsid w:val="00786A28"/>
    <w:rsid w:val="00786B3E"/>
    <w:rsid w:val="007873D4"/>
    <w:rsid w:val="00790636"/>
    <w:rsid w:val="00790C3F"/>
    <w:rsid w:val="00790C94"/>
    <w:rsid w:val="00790EB2"/>
    <w:rsid w:val="00791014"/>
    <w:rsid w:val="00791046"/>
    <w:rsid w:val="007911F7"/>
    <w:rsid w:val="007912B2"/>
    <w:rsid w:val="007926B0"/>
    <w:rsid w:val="00792E1F"/>
    <w:rsid w:val="0079365D"/>
    <w:rsid w:val="00793973"/>
    <w:rsid w:val="007945D7"/>
    <w:rsid w:val="0079516C"/>
    <w:rsid w:val="00795221"/>
    <w:rsid w:val="0079576B"/>
    <w:rsid w:val="0079590C"/>
    <w:rsid w:val="007961E2"/>
    <w:rsid w:val="00796889"/>
    <w:rsid w:val="007969CE"/>
    <w:rsid w:val="007971D2"/>
    <w:rsid w:val="007A1231"/>
    <w:rsid w:val="007A13F4"/>
    <w:rsid w:val="007A1815"/>
    <w:rsid w:val="007A240B"/>
    <w:rsid w:val="007A258F"/>
    <w:rsid w:val="007A2597"/>
    <w:rsid w:val="007A27BE"/>
    <w:rsid w:val="007A2A72"/>
    <w:rsid w:val="007A31AC"/>
    <w:rsid w:val="007A31B0"/>
    <w:rsid w:val="007A3661"/>
    <w:rsid w:val="007A3E5B"/>
    <w:rsid w:val="007A40D0"/>
    <w:rsid w:val="007A46FE"/>
    <w:rsid w:val="007A47B4"/>
    <w:rsid w:val="007A4981"/>
    <w:rsid w:val="007A576F"/>
    <w:rsid w:val="007A60D1"/>
    <w:rsid w:val="007A673B"/>
    <w:rsid w:val="007A6C15"/>
    <w:rsid w:val="007A6EE3"/>
    <w:rsid w:val="007A7251"/>
    <w:rsid w:val="007A7621"/>
    <w:rsid w:val="007B00CB"/>
    <w:rsid w:val="007B0517"/>
    <w:rsid w:val="007B09BA"/>
    <w:rsid w:val="007B17F5"/>
    <w:rsid w:val="007B1963"/>
    <w:rsid w:val="007B1BF2"/>
    <w:rsid w:val="007B244C"/>
    <w:rsid w:val="007B28A0"/>
    <w:rsid w:val="007B292E"/>
    <w:rsid w:val="007B2ABF"/>
    <w:rsid w:val="007B2BF0"/>
    <w:rsid w:val="007B3245"/>
    <w:rsid w:val="007B372E"/>
    <w:rsid w:val="007B3BD9"/>
    <w:rsid w:val="007B3EBE"/>
    <w:rsid w:val="007B47E9"/>
    <w:rsid w:val="007B4B26"/>
    <w:rsid w:val="007B4B46"/>
    <w:rsid w:val="007B583C"/>
    <w:rsid w:val="007B5DF2"/>
    <w:rsid w:val="007B617C"/>
    <w:rsid w:val="007B71B3"/>
    <w:rsid w:val="007B7C4B"/>
    <w:rsid w:val="007B7C99"/>
    <w:rsid w:val="007B7EE1"/>
    <w:rsid w:val="007B7F33"/>
    <w:rsid w:val="007C058D"/>
    <w:rsid w:val="007C0CD1"/>
    <w:rsid w:val="007C1409"/>
    <w:rsid w:val="007C1496"/>
    <w:rsid w:val="007C1745"/>
    <w:rsid w:val="007C1F03"/>
    <w:rsid w:val="007C2A8B"/>
    <w:rsid w:val="007C314B"/>
    <w:rsid w:val="007C3E71"/>
    <w:rsid w:val="007C4BD3"/>
    <w:rsid w:val="007C4E21"/>
    <w:rsid w:val="007C4ECF"/>
    <w:rsid w:val="007C4F15"/>
    <w:rsid w:val="007C4F5F"/>
    <w:rsid w:val="007C546F"/>
    <w:rsid w:val="007C6B9A"/>
    <w:rsid w:val="007C768C"/>
    <w:rsid w:val="007C7F77"/>
    <w:rsid w:val="007D058F"/>
    <w:rsid w:val="007D08E0"/>
    <w:rsid w:val="007D0AAB"/>
    <w:rsid w:val="007D0C8B"/>
    <w:rsid w:val="007D1065"/>
    <w:rsid w:val="007D161B"/>
    <w:rsid w:val="007D1719"/>
    <w:rsid w:val="007D1ABA"/>
    <w:rsid w:val="007D25AB"/>
    <w:rsid w:val="007D2700"/>
    <w:rsid w:val="007D292D"/>
    <w:rsid w:val="007D29C6"/>
    <w:rsid w:val="007D327D"/>
    <w:rsid w:val="007D3545"/>
    <w:rsid w:val="007D3E4D"/>
    <w:rsid w:val="007D436E"/>
    <w:rsid w:val="007D443A"/>
    <w:rsid w:val="007D44FA"/>
    <w:rsid w:val="007D487B"/>
    <w:rsid w:val="007D4DA0"/>
    <w:rsid w:val="007D4E83"/>
    <w:rsid w:val="007D50A7"/>
    <w:rsid w:val="007D557E"/>
    <w:rsid w:val="007D65ED"/>
    <w:rsid w:val="007D670E"/>
    <w:rsid w:val="007D6729"/>
    <w:rsid w:val="007D7441"/>
    <w:rsid w:val="007D7845"/>
    <w:rsid w:val="007E0284"/>
    <w:rsid w:val="007E034A"/>
    <w:rsid w:val="007E0DC2"/>
    <w:rsid w:val="007E0FA1"/>
    <w:rsid w:val="007E10DB"/>
    <w:rsid w:val="007E145E"/>
    <w:rsid w:val="007E16AF"/>
    <w:rsid w:val="007E2358"/>
    <w:rsid w:val="007E2AD6"/>
    <w:rsid w:val="007E2CAE"/>
    <w:rsid w:val="007E2D94"/>
    <w:rsid w:val="007E3710"/>
    <w:rsid w:val="007E398E"/>
    <w:rsid w:val="007E39FC"/>
    <w:rsid w:val="007E3E74"/>
    <w:rsid w:val="007E40E4"/>
    <w:rsid w:val="007E42E4"/>
    <w:rsid w:val="007E4587"/>
    <w:rsid w:val="007E4C59"/>
    <w:rsid w:val="007E4DA2"/>
    <w:rsid w:val="007E54C4"/>
    <w:rsid w:val="007E566E"/>
    <w:rsid w:val="007E5811"/>
    <w:rsid w:val="007E58C3"/>
    <w:rsid w:val="007E59C3"/>
    <w:rsid w:val="007E5C80"/>
    <w:rsid w:val="007E6C4B"/>
    <w:rsid w:val="007E6F70"/>
    <w:rsid w:val="007E72A9"/>
    <w:rsid w:val="007E7AC9"/>
    <w:rsid w:val="007E7DE0"/>
    <w:rsid w:val="007F0595"/>
    <w:rsid w:val="007F07C0"/>
    <w:rsid w:val="007F0E4C"/>
    <w:rsid w:val="007F0E87"/>
    <w:rsid w:val="007F12E1"/>
    <w:rsid w:val="007F1539"/>
    <w:rsid w:val="007F1886"/>
    <w:rsid w:val="007F2772"/>
    <w:rsid w:val="007F2C7B"/>
    <w:rsid w:val="007F2E65"/>
    <w:rsid w:val="007F30CB"/>
    <w:rsid w:val="007F31CA"/>
    <w:rsid w:val="007F3A9E"/>
    <w:rsid w:val="007F3D37"/>
    <w:rsid w:val="007F4113"/>
    <w:rsid w:val="007F4429"/>
    <w:rsid w:val="007F4C03"/>
    <w:rsid w:val="007F514E"/>
    <w:rsid w:val="007F5A7A"/>
    <w:rsid w:val="007F5D21"/>
    <w:rsid w:val="007F5D36"/>
    <w:rsid w:val="007F5E52"/>
    <w:rsid w:val="007F5EFB"/>
    <w:rsid w:val="007F5F90"/>
    <w:rsid w:val="007F6413"/>
    <w:rsid w:val="007F68CD"/>
    <w:rsid w:val="007F6C90"/>
    <w:rsid w:val="007F6FBF"/>
    <w:rsid w:val="007F7E2E"/>
    <w:rsid w:val="00801062"/>
    <w:rsid w:val="00802AB8"/>
    <w:rsid w:val="0080326B"/>
    <w:rsid w:val="00803FDA"/>
    <w:rsid w:val="0080438F"/>
    <w:rsid w:val="008047A2"/>
    <w:rsid w:val="008056D8"/>
    <w:rsid w:val="00805797"/>
    <w:rsid w:val="008059E3"/>
    <w:rsid w:val="00805DB1"/>
    <w:rsid w:val="00806A88"/>
    <w:rsid w:val="00807048"/>
    <w:rsid w:val="0080731D"/>
    <w:rsid w:val="00807387"/>
    <w:rsid w:val="00807E91"/>
    <w:rsid w:val="008100D6"/>
    <w:rsid w:val="008106F2"/>
    <w:rsid w:val="00812184"/>
    <w:rsid w:val="008122D7"/>
    <w:rsid w:val="008124E6"/>
    <w:rsid w:val="00812C6E"/>
    <w:rsid w:val="008132A5"/>
    <w:rsid w:val="008132E2"/>
    <w:rsid w:val="008136BA"/>
    <w:rsid w:val="008138C5"/>
    <w:rsid w:val="0081395A"/>
    <w:rsid w:val="00813B04"/>
    <w:rsid w:val="008141AD"/>
    <w:rsid w:val="008146E7"/>
    <w:rsid w:val="00814B5F"/>
    <w:rsid w:val="008150B8"/>
    <w:rsid w:val="008151C4"/>
    <w:rsid w:val="008152CD"/>
    <w:rsid w:val="008163AC"/>
    <w:rsid w:val="008164D9"/>
    <w:rsid w:val="00817062"/>
    <w:rsid w:val="00817410"/>
    <w:rsid w:val="008175C8"/>
    <w:rsid w:val="0081767B"/>
    <w:rsid w:val="0081776F"/>
    <w:rsid w:val="00817D69"/>
    <w:rsid w:val="00817DC7"/>
    <w:rsid w:val="00820928"/>
    <w:rsid w:val="00820A14"/>
    <w:rsid w:val="00820A81"/>
    <w:rsid w:val="0082123E"/>
    <w:rsid w:val="008213BC"/>
    <w:rsid w:val="00821997"/>
    <w:rsid w:val="00821FB1"/>
    <w:rsid w:val="00822645"/>
    <w:rsid w:val="008229AE"/>
    <w:rsid w:val="008233C6"/>
    <w:rsid w:val="00823998"/>
    <w:rsid w:val="00823D4B"/>
    <w:rsid w:val="00825304"/>
    <w:rsid w:val="008253D3"/>
    <w:rsid w:val="00826047"/>
    <w:rsid w:val="00826753"/>
    <w:rsid w:val="00826C53"/>
    <w:rsid w:val="00827621"/>
    <w:rsid w:val="008279D8"/>
    <w:rsid w:val="00827C4E"/>
    <w:rsid w:val="00830473"/>
    <w:rsid w:val="008304E8"/>
    <w:rsid w:val="00830732"/>
    <w:rsid w:val="0083156E"/>
    <w:rsid w:val="00831CB0"/>
    <w:rsid w:val="00831F6D"/>
    <w:rsid w:val="00832A5B"/>
    <w:rsid w:val="008330E0"/>
    <w:rsid w:val="008333CA"/>
    <w:rsid w:val="00833D6E"/>
    <w:rsid w:val="00833DEB"/>
    <w:rsid w:val="0083403F"/>
    <w:rsid w:val="008350C0"/>
    <w:rsid w:val="00835479"/>
    <w:rsid w:val="008364DE"/>
    <w:rsid w:val="00836A23"/>
    <w:rsid w:val="0083721B"/>
    <w:rsid w:val="00837257"/>
    <w:rsid w:val="00837E89"/>
    <w:rsid w:val="00840080"/>
    <w:rsid w:val="008401E3"/>
    <w:rsid w:val="00840ABA"/>
    <w:rsid w:val="00840BB6"/>
    <w:rsid w:val="00840F55"/>
    <w:rsid w:val="00841338"/>
    <w:rsid w:val="008413B7"/>
    <w:rsid w:val="00841DCB"/>
    <w:rsid w:val="00841E18"/>
    <w:rsid w:val="00841EB3"/>
    <w:rsid w:val="0084211E"/>
    <w:rsid w:val="0084229C"/>
    <w:rsid w:val="0084252D"/>
    <w:rsid w:val="008427FD"/>
    <w:rsid w:val="008431E9"/>
    <w:rsid w:val="00843D84"/>
    <w:rsid w:val="00843E14"/>
    <w:rsid w:val="00843FA8"/>
    <w:rsid w:val="008441B3"/>
    <w:rsid w:val="008445BE"/>
    <w:rsid w:val="00845910"/>
    <w:rsid w:val="0084598E"/>
    <w:rsid w:val="00845B5D"/>
    <w:rsid w:val="00845E61"/>
    <w:rsid w:val="00845F42"/>
    <w:rsid w:val="0084732C"/>
    <w:rsid w:val="008474AD"/>
    <w:rsid w:val="00847F1F"/>
    <w:rsid w:val="00847FDB"/>
    <w:rsid w:val="0085011C"/>
    <w:rsid w:val="00850711"/>
    <w:rsid w:val="00850A33"/>
    <w:rsid w:val="00850D5B"/>
    <w:rsid w:val="0085103A"/>
    <w:rsid w:val="00851151"/>
    <w:rsid w:val="0085144B"/>
    <w:rsid w:val="00851668"/>
    <w:rsid w:val="008517A8"/>
    <w:rsid w:val="008519B9"/>
    <w:rsid w:val="00851C51"/>
    <w:rsid w:val="00851CDF"/>
    <w:rsid w:val="00851F01"/>
    <w:rsid w:val="008522B3"/>
    <w:rsid w:val="00852A60"/>
    <w:rsid w:val="00852F1A"/>
    <w:rsid w:val="00854AE0"/>
    <w:rsid w:val="00854C5E"/>
    <w:rsid w:val="008550AD"/>
    <w:rsid w:val="008555AE"/>
    <w:rsid w:val="00855909"/>
    <w:rsid w:val="00855A7C"/>
    <w:rsid w:val="00855D60"/>
    <w:rsid w:val="0085622D"/>
    <w:rsid w:val="008567E5"/>
    <w:rsid w:val="00856AFA"/>
    <w:rsid w:val="00856E94"/>
    <w:rsid w:val="00857281"/>
    <w:rsid w:val="008573FC"/>
    <w:rsid w:val="00857840"/>
    <w:rsid w:val="008602DB"/>
    <w:rsid w:val="0086053E"/>
    <w:rsid w:val="00860893"/>
    <w:rsid w:val="0086105D"/>
    <w:rsid w:val="008615C1"/>
    <w:rsid w:val="00861CBC"/>
    <w:rsid w:val="008625DE"/>
    <w:rsid w:val="008630EB"/>
    <w:rsid w:val="00863646"/>
    <w:rsid w:val="00863798"/>
    <w:rsid w:val="00863A18"/>
    <w:rsid w:val="00864C0C"/>
    <w:rsid w:val="008652E2"/>
    <w:rsid w:val="008657EC"/>
    <w:rsid w:val="00866646"/>
    <w:rsid w:val="008673C3"/>
    <w:rsid w:val="0086774D"/>
    <w:rsid w:val="00867CC4"/>
    <w:rsid w:val="00867DAD"/>
    <w:rsid w:val="0087032F"/>
    <w:rsid w:val="00870F1B"/>
    <w:rsid w:val="00870F40"/>
    <w:rsid w:val="00871380"/>
    <w:rsid w:val="00871381"/>
    <w:rsid w:val="00871626"/>
    <w:rsid w:val="008717EF"/>
    <w:rsid w:val="00873C36"/>
    <w:rsid w:val="00874663"/>
    <w:rsid w:val="00874A8A"/>
    <w:rsid w:val="00874CFF"/>
    <w:rsid w:val="008750D5"/>
    <w:rsid w:val="008751E4"/>
    <w:rsid w:val="008764E3"/>
    <w:rsid w:val="0087681E"/>
    <w:rsid w:val="00877042"/>
    <w:rsid w:val="0087709C"/>
    <w:rsid w:val="00877A13"/>
    <w:rsid w:val="00877AB8"/>
    <w:rsid w:val="00877D65"/>
    <w:rsid w:val="00880812"/>
    <w:rsid w:val="00880DD7"/>
    <w:rsid w:val="008815D3"/>
    <w:rsid w:val="00881B54"/>
    <w:rsid w:val="008821CB"/>
    <w:rsid w:val="00882E22"/>
    <w:rsid w:val="00882F59"/>
    <w:rsid w:val="00882FF6"/>
    <w:rsid w:val="0088347F"/>
    <w:rsid w:val="008836F2"/>
    <w:rsid w:val="00884A6F"/>
    <w:rsid w:val="00884D47"/>
    <w:rsid w:val="008850A4"/>
    <w:rsid w:val="0088540B"/>
    <w:rsid w:val="008866D4"/>
    <w:rsid w:val="008868F1"/>
    <w:rsid w:val="00886955"/>
    <w:rsid w:val="00886DE0"/>
    <w:rsid w:val="00886E17"/>
    <w:rsid w:val="00887060"/>
    <w:rsid w:val="008871CA"/>
    <w:rsid w:val="008873E9"/>
    <w:rsid w:val="00887B7C"/>
    <w:rsid w:val="00890896"/>
    <w:rsid w:val="00890C83"/>
    <w:rsid w:val="00891182"/>
    <w:rsid w:val="008915C2"/>
    <w:rsid w:val="00892957"/>
    <w:rsid w:val="00892CDA"/>
    <w:rsid w:val="00893AAB"/>
    <w:rsid w:val="00893BB9"/>
    <w:rsid w:val="00893D24"/>
    <w:rsid w:val="00893E04"/>
    <w:rsid w:val="0089424F"/>
    <w:rsid w:val="00894ED1"/>
    <w:rsid w:val="008950C7"/>
    <w:rsid w:val="0089521F"/>
    <w:rsid w:val="00895312"/>
    <w:rsid w:val="008957EF"/>
    <w:rsid w:val="00895D56"/>
    <w:rsid w:val="00895D98"/>
    <w:rsid w:val="00895ED0"/>
    <w:rsid w:val="00896C33"/>
    <w:rsid w:val="00896E4B"/>
    <w:rsid w:val="00897264"/>
    <w:rsid w:val="00897DAC"/>
    <w:rsid w:val="00897EFB"/>
    <w:rsid w:val="008A0001"/>
    <w:rsid w:val="008A0351"/>
    <w:rsid w:val="008A0A96"/>
    <w:rsid w:val="008A16C5"/>
    <w:rsid w:val="008A1B62"/>
    <w:rsid w:val="008A1DDF"/>
    <w:rsid w:val="008A1E68"/>
    <w:rsid w:val="008A214F"/>
    <w:rsid w:val="008A216F"/>
    <w:rsid w:val="008A2464"/>
    <w:rsid w:val="008A2771"/>
    <w:rsid w:val="008A2789"/>
    <w:rsid w:val="008A27AC"/>
    <w:rsid w:val="008A2944"/>
    <w:rsid w:val="008A322D"/>
    <w:rsid w:val="008A3843"/>
    <w:rsid w:val="008A3A2F"/>
    <w:rsid w:val="008A4137"/>
    <w:rsid w:val="008A4892"/>
    <w:rsid w:val="008A4C2D"/>
    <w:rsid w:val="008A55F3"/>
    <w:rsid w:val="008A5A68"/>
    <w:rsid w:val="008A5F7C"/>
    <w:rsid w:val="008A6BD9"/>
    <w:rsid w:val="008A6D9B"/>
    <w:rsid w:val="008A6FEA"/>
    <w:rsid w:val="008A73AF"/>
    <w:rsid w:val="008A7670"/>
    <w:rsid w:val="008A7A18"/>
    <w:rsid w:val="008A7F99"/>
    <w:rsid w:val="008B053C"/>
    <w:rsid w:val="008B0712"/>
    <w:rsid w:val="008B0C4D"/>
    <w:rsid w:val="008B1172"/>
    <w:rsid w:val="008B11EE"/>
    <w:rsid w:val="008B131C"/>
    <w:rsid w:val="008B1F24"/>
    <w:rsid w:val="008B2728"/>
    <w:rsid w:val="008B2BE5"/>
    <w:rsid w:val="008B3077"/>
    <w:rsid w:val="008B3240"/>
    <w:rsid w:val="008B3963"/>
    <w:rsid w:val="008B3A17"/>
    <w:rsid w:val="008B4599"/>
    <w:rsid w:val="008B4A18"/>
    <w:rsid w:val="008B5620"/>
    <w:rsid w:val="008B5A8C"/>
    <w:rsid w:val="008B5D9D"/>
    <w:rsid w:val="008B6B19"/>
    <w:rsid w:val="008B7F85"/>
    <w:rsid w:val="008C0B53"/>
    <w:rsid w:val="008C1204"/>
    <w:rsid w:val="008C12C4"/>
    <w:rsid w:val="008C1710"/>
    <w:rsid w:val="008C1C32"/>
    <w:rsid w:val="008C1C7E"/>
    <w:rsid w:val="008C3C94"/>
    <w:rsid w:val="008C3E2F"/>
    <w:rsid w:val="008C4169"/>
    <w:rsid w:val="008C4305"/>
    <w:rsid w:val="008C4A87"/>
    <w:rsid w:val="008C52E6"/>
    <w:rsid w:val="008C5706"/>
    <w:rsid w:val="008C5718"/>
    <w:rsid w:val="008C5EC6"/>
    <w:rsid w:val="008C65BB"/>
    <w:rsid w:val="008C67EF"/>
    <w:rsid w:val="008C68BA"/>
    <w:rsid w:val="008C6B89"/>
    <w:rsid w:val="008C6F40"/>
    <w:rsid w:val="008C6F7D"/>
    <w:rsid w:val="008C7041"/>
    <w:rsid w:val="008C72E1"/>
    <w:rsid w:val="008C73A2"/>
    <w:rsid w:val="008C7691"/>
    <w:rsid w:val="008C7C3D"/>
    <w:rsid w:val="008C7D74"/>
    <w:rsid w:val="008C7FA7"/>
    <w:rsid w:val="008D0069"/>
    <w:rsid w:val="008D008D"/>
    <w:rsid w:val="008D06C6"/>
    <w:rsid w:val="008D097A"/>
    <w:rsid w:val="008D09B3"/>
    <w:rsid w:val="008D0BC8"/>
    <w:rsid w:val="008D0C32"/>
    <w:rsid w:val="008D131A"/>
    <w:rsid w:val="008D20EA"/>
    <w:rsid w:val="008D2188"/>
    <w:rsid w:val="008D24EC"/>
    <w:rsid w:val="008D31E7"/>
    <w:rsid w:val="008D3285"/>
    <w:rsid w:val="008D335C"/>
    <w:rsid w:val="008D393A"/>
    <w:rsid w:val="008D429D"/>
    <w:rsid w:val="008D437E"/>
    <w:rsid w:val="008D4592"/>
    <w:rsid w:val="008D4CE5"/>
    <w:rsid w:val="008D4E47"/>
    <w:rsid w:val="008D5350"/>
    <w:rsid w:val="008D5A11"/>
    <w:rsid w:val="008D5B39"/>
    <w:rsid w:val="008D61D6"/>
    <w:rsid w:val="008D676A"/>
    <w:rsid w:val="008D67A5"/>
    <w:rsid w:val="008D6C93"/>
    <w:rsid w:val="008D6D00"/>
    <w:rsid w:val="008D7CB3"/>
    <w:rsid w:val="008E0032"/>
    <w:rsid w:val="008E0A3C"/>
    <w:rsid w:val="008E0C82"/>
    <w:rsid w:val="008E0E12"/>
    <w:rsid w:val="008E10CF"/>
    <w:rsid w:val="008E26C9"/>
    <w:rsid w:val="008E26FC"/>
    <w:rsid w:val="008E28C1"/>
    <w:rsid w:val="008E2BFC"/>
    <w:rsid w:val="008E3BF1"/>
    <w:rsid w:val="008E42F4"/>
    <w:rsid w:val="008E47AD"/>
    <w:rsid w:val="008E4DAD"/>
    <w:rsid w:val="008E4E22"/>
    <w:rsid w:val="008E4EB3"/>
    <w:rsid w:val="008E54E0"/>
    <w:rsid w:val="008E5584"/>
    <w:rsid w:val="008E5D03"/>
    <w:rsid w:val="008E6F5B"/>
    <w:rsid w:val="008E756A"/>
    <w:rsid w:val="008E7B03"/>
    <w:rsid w:val="008F0004"/>
    <w:rsid w:val="008F0123"/>
    <w:rsid w:val="008F0A3E"/>
    <w:rsid w:val="008F0FB9"/>
    <w:rsid w:val="008F1500"/>
    <w:rsid w:val="008F1631"/>
    <w:rsid w:val="008F1746"/>
    <w:rsid w:val="008F18CF"/>
    <w:rsid w:val="008F199D"/>
    <w:rsid w:val="008F1E07"/>
    <w:rsid w:val="008F34E7"/>
    <w:rsid w:val="008F360D"/>
    <w:rsid w:val="008F3D9F"/>
    <w:rsid w:val="008F3F1F"/>
    <w:rsid w:val="008F452A"/>
    <w:rsid w:val="008F4A9B"/>
    <w:rsid w:val="008F4FFA"/>
    <w:rsid w:val="008F50BA"/>
    <w:rsid w:val="008F68FA"/>
    <w:rsid w:val="008F6C2A"/>
    <w:rsid w:val="008F6FE9"/>
    <w:rsid w:val="008F7DF3"/>
    <w:rsid w:val="008F7EDF"/>
    <w:rsid w:val="0090017C"/>
    <w:rsid w:val="00900217"/>
    <w:rsid w:val="009004A9"/>
    <w:rsid w:val="00900979"/>
    <w:rsid w:val="00900BB5"/>
    <w:rsid w:val="00900CEB"/>
    <w:rsid w:val="00901D1C"/>
    <w:rsid w:val="00901F3D"/>
    <w:rsid w:val="0090207B"/>
    <w:rsid w:val="00902861"/>
    <w:rsid w:val="0090297F"/>
    <w:rsid w:val="00903102"/>
    <w:rsid w:val="0090343B"/>
    <w:rsid w:val="00903B16"/>
    <w:rsid w:val="00903D9D"/>
    <w:rsid w:val="009041BE"/>
    <w:rsid w:val="0090437E"/>
    <w:rsid w:val="009051D1"/>
    <w:rsid w:val="0090521E"/>
    <w:rsid w:val="0090522C"/>
    <w:rsid w:val="00905237"/>
    <w:rsid w:val="009052F3"/>
    <w:rsid w:val="0090581C"/>
    <w:rsid w:val="00905CDA"/>
    <w:rsid w:val="0090614B"/>
    <w:rsid w:val="00906234"/>
    <w:rsid w:val="00906CEB"/>
    <w:rsid w:val="00907279"/>
    <w:rsid w:val="00907889"/>
    <w:rsid w:val="00907FC9"/>
    <w:rsid w:val="009100C1"/>
    <w:rsid w:val="00910237"/>
    <w:rsid w:val="00910259"/>
    <w:rsid w:val="00910A1A"/>
    <w:rsid w:val="009110FD"/>
    <w:rsid w:val="00911597"/>
    <w:rsid w:val="00913370"/>
    <w:rsid w:val="009134CF"/>
    <w:rsid w:val="00913B3C"/>
    <w:rsid w:val="00914166"/>
    <w:rsid w:val="009143EB"/>
    <w:rsid w:val="00915643"/>
    <w:rsid w:val="009156F0"/>
    <w:rsid w:val="0091604B"/>
    <w:rsid w:val="009161AB"/>
    <w:rsid w:val="00916A9D"/>
    <w:rsid w:val="00916E79"/>
    <w:rsid w:val="009171D9"/>
    <w:rsid w:val="00917287"/>
    <w:rsid w:val="009172CC"/>
    <w:rsid w:val="009176F7"/>
    <w:rsid w:val="00917DA2"/>
    <w:rsid w:val="00917F17"/>
    <w:rsid w:val="00917FFC"/>
    <w:rsid w:val="00920B86"/>
    <w:rsid w:val="00920C06"/>
    <w:rsid w:val="00920CB6"/>
    <w:rsid w:val="00920E10"/>
    <w:rsid w:val="009211BE"/>
    <w:rsid w:val="0092155A"/>
    <w:rsid w:val="0092159E"/>
    <w:rsid w:val="00922A44"/>
    <w:rsid w:val="0092336A"/>
    <w:rsid w:val="00923DAD"/>
    <w:rsid w:val="009244DF"/>
    <w:rsid w:val="009248F8"/>
    <w:rsid w:val="009250B2"/>
    <w:rsid w:val="00925959"/>
    <w:rsid w:val="00925E13"/>
    <w:rsid w:val="00926055"/>
    <w:rsid w:val="00926086"/>
    <w:rsid w:val="0092617B"/>
    <w:rsid w:val="009264AF"/>
    <w:rsid w:val="00926AF4"/>
    <w:rsid w:val="00927422"/>
    <w:rsid w:val="009274A6"/>
    <w:rsid w:val="0092767E"/>
    <w:rsid w:val="00927892"/>
    <w:rsid w:val="00927D9D"/>
    <w:rsid w:val="009302B0"/>
    <w:rsid w:val="00930889"/>
    <w:rsid w:val="00930A5B"/>
    <w:rsid w:val="0093131D"/>
    <w:rsid w:val="0093139A"/>
    <w:rsid w:val="00931AB6"/>
    <w:rsid w:val="00931E28"/>
    <w:rsid w:val="00931EE9"/>
    <w:rsid w:val="009320B1"/>
    <w:rsid w:val="0093287E"/>
    <w:rsid w:val="00932C72"/>
    <w:rsid w:val="009330C2"/>
    <w:rsid w:val="009338CC"/>
    <w:rsid w:val="009338D3"/>
    <w:rsid w:val="00933E3D"/>
    <w:rsid w:val="00933F13"/>
    <w:rsid w:val="00933F68"/>
    <w:rsid w:val="009340A9"/>
    <w:rsid w:val="0093415D"/>
    <w:rsid w:val="0093438C"/>
    <w:rsid w:val="00935143"/>
    <w:rsid w:val="00935152"/>
    <w:rsid w:val="0093515D"/>
    <w:rsid w:val="00935260"/>
    <w:rsid w:val="00935315"/>
    <w:rsid w:val="00935C0E"/>
    <w:rsid w:val="00935E4F"/>
    <w:rsid w:val="0093633A"/>
    <w:rsid w:val="00937062"/>
    <w:rsid w:val="00937084"/>
    <w:rsid w:val="00937126"/>
    <w:rsid w:val="00937B0E"/>
    <w:rsid w:val="00940004"/>
    <w:rsid w:val="00940249"/>
    <w:rsid w:val="00941121"/>
    <w:rsid w:val="009419BE"/>
    <w:rsid w:val="00942126"/>
    <w:rsid w:val="009422B1"/>
    <w:rsid w:val="0094306C"/>
    <w:rsid w:val="009431DA"/>
    <w:rsid w:val="0094386F"/>
    <w:rsid w:val="009438D1"/>
    <w:rsid w:val="00943CCA"/>
    <w:rsid w:val="00943F30"/>
    <w:rsid w:val="0094402A"/>
    <w:rsid w:val="0094418B"/>
    <w:rsid w:val="00944306"/>
    <w:rsid w:val="00944A77"/>
    <w:rsid w:val="00944E01"/>
    <w:rsid w:val="00944EAE"/>
    <w:rsid w:val="00945346"/>
    <w:rsid w:val="009459D0"/>
    <w:rsid w:val="00946193"/>
    <w:rsid w:val="009467C3"/>
    <w:rsid w:val="009468AA"/>
    <w:rsid w:val="00946C48"/>
    <w:rsid w:val="0094760F"/>
    <w:rsid w:val="00947703"/>
    <w:rsid w:val="00947ACB"/>
    <w:rsid w:val="00947DF5"/>
    <w:rsid w:val="009505CD"/>
    <w:rsid w:val="0095067E"/>
    <w:rsid w:val="00950EB8"/>
    <w:rsid w:val="00950F6B"/>
    <w:rsid w:val="009512BE"/>
    <w:rsid w:val="00951B32"/>
    <w:rsid w:val="00951CBE"/>
    <w:rsid w:val="00952235"/>
    <w:rsid w:val="00952241"/>
    <w:rsid w:val="009529F4"/>
    <w:rsid w:val="00952CDF"/>
    <w:rsid w:val="00953017"/>
    <w:rsid w:val="00953129"/>
    <w:rsid w:val="009531D1"/>
    <w:rsid w:val="00953226"/>
    <w:rsid w:val="00953A51"/>
    <w:rsid w:val="00953B4F"/>
    <w:rsid w:val="009540E0"/>
    <w:rsid w:val="00954342"/>
    <w:rsid w:val="0095441F"/>
    <w:rsid w:val="00954CAF"/>
    <w:rsid w:val="00955CAE"/>
    <w:rsid w:val="00956110"/>
    <w:rsid w:val="00956317"/>
    <w:rsid w:val="009564F7"/>
    <w:rsid w:val="00956B11"/>
    <w:rsid w:val="00956BF5"/>
    <w:rsid w:val="00956CC8"/>
    <w:rsid w:val="00956EA1"/>
    <w:rsid w:val="00957047"/>
    <w:rsid w:val="0095738D"/>
    <w:rsid w:val="009574F3"/>
    <w:rsid w:val="009577F5"/>
    <w:rsid w:val="00957E94"/>
    <w:rsid w:val="0096047F"/>
    <w:rsid w:val="0096099F"/>
    <w:rsid w:val="009616FA"/>
    <w:rsid w:val="009619EC"/>
    <w:rsid w:val="00961E24"/>
    <w:rsid w:val="0096254D"/>
    <w:rsid w:val="00962CF5"/>
    <w:rsid w:val="00962D73"/>
    <w:rsid w:val="00963151"/>
    <w:rsid w:val="0096323F"/>
    <w:rsid w:val="00963797"/>
    <w:rsid w:val="00963812"/>
    <w:rsid w:val="0096383B"/>
    <w:rsid w:val="00963EBB"/>
    <w:rsid w:val="0096425C"/>
    <w:rsid w:val="00964687"/>
    <w:rsid w:val="00964694"/>
    <w:rsid w:val="009649A6"/>
    <w:rsid w:val="00964F0C"/>
    <w:rsid w:val="009652F2"/>
    <w:rsid w:val="0096559D"/>
    <w:rsid w:val="00965AA6"/>
    <w:rsid w:val="00965B24"/>
    <w:rsid w:val="00966563"/>
    <w:rsid w:val="00966768"/>
    <w:rsid w:val="0096678C"/>
    <w:rsid w:val="00967628"/>
    <w:rsid w:val="00967662"/>
    <w:rsid w:val="00967752"/>
    <w:rsid w:val="009678C6"/>
    <w:rsid w:val="00967C7F"/>
    <w:rsid w:val="00967CF7"/>
    <w:rsid w:val="00970121"/>
    <w:rsid w:val="00970704"/>
    <w:rsid w:val="009708BA"/>
    <w:rsid w:val="00970BCB"/>
    <w:rsid w:val="0097123F"/>
    <w:rsid w:val="0097142E"/>
    <w:rsid w:val="0097157C"/>
    <w:rsid w:val="00971B7E"/>
    <w:rsid w:val="009720E0"/>
    <w:rsid w:val="00972580"/>
    <w:rsid w:val="00972A2D"/>
    <w:rsid w:val="00972AA5"/>
    <w:rsid w:val="00972BE2"/>
    <w:rsid w:val="00973727"/>
    <w:rsid w:val="00973A89"/>
    <w:rsid w:val="009745D5"/>
    <w:rsid w:val="009749A7"/>
    <w:rsid w:val="00974A5B"/>
    <w:rsid w:val="00974BFA"/>
    <w:rsid w:val="00974F2C"/>
    <w:rsid w:val="00975A0F"/>
    <w:rsid w:val="00975DFA"/>
    <w:rsid w:val="00975E16"/>
    <w:rsid w:val="00975E9E"/>
    <w:rsid w:val="0097611C"/>
    <w:rsid w:val="0097691F"/>
    <w:rsid w:val="00976AA5"/>
    <w:rsid w:val="00976B39"/>
    <w:rsid w:val="009770F6"/>
    <w:rsid w:val="009775DC"/>
    <w:rsid w:val="00977EBD"/>
    <w:rsid w:val="00977EF6"/>
    <w:rsid w:val="009802E5"/>
    <w:rsid w:val="00980730"/>
    <w:rsid w:val="00980C53"/>
    <w:rsid w:val="00980D04"/>
    <w:rsid w:val="00981238"/>
    <w:rsid w:val="009815C6"/>
    <w:rsid w:val="009816B0"/>
    <w:rsid w:val="009817D1"/>
    <w:rsid w:val="00981D06"/>
    <w:rsid w:val="00981DF6"/>
    <w:rsid w:val="00982EE3"/>
    <w:rsid w:val="00982FF5"/>
    <w:rsid w:val="009833DE"/>
    <w:rsid w:val="009835F7"/>
    <w:rsid w:val="00983AC1"/>
    <w:rsid w:val="00983FFC"/>
    <w:rsid w:val="0098467E"/>
    <w:rsid w:val="0098480E"/>
    <w:rsid w:val="00984A27"/>
    <w:rsid w:val="00984A54"/>
    <w:rsid w:val="00984CA8"/>
    <w:rsid w:val="009857F5"/>
    <w:rsid w:val="009871A6"/>
    <w:rsid w:val="00987E15"/>
    <w:rsid w:val="009900DD"/>
    <w:rsid w:val="009902D8"/>
    <w:rsid w:val="00990903"/>
    <w:rsid w:val="00991322"/>
    <w:rsid w:val="00991369"/>
    <w:rsid w:val="009914CF"/>
    <w:rsid w:val="009915E3"/>
    <w:rsid w:val="00991B99"/>
    <w:rsid w:val="00992BE0"/>
    <w:rsid w:val="00992BFE"/>
    <w:rsid w:val="00992CCB"/>
    <w:rsid w:val="00992E18"/>
    <w:rsid w:val="009931CC"/>
    <w:rsid w:val="009932EC"/>
    <w:rsid w:val="00993EBA"/>
    <w:rsid w:val="0099439F"/>
    <w:rsid w:val="009945A3"/>
    <w:rsid w:val="00994653"/>
    <w:rsid w:val="00994B46"/>
    <w:rsid w:val="00995314"/>
    <w:rsid w:val="0099545B"/>
    <w:rsid w:val="00995693"/>
    <w:rsid w:val="00995B3D"/>
    <w:rsid w:val="00995FFD"/>
    <w:rsid w:val="009966B0"/>
    <w:rsid w:val="00996ECB"/>
    <w:rsid w:val="009971A3"/>
    <w:rsid w:val="009975AE"/>
    <w:rsid w:val="00997A6E"/>
    <w:rsid w:val="009A05C2"/>
    <w:rsid w:val="009A0F8E"/>
    <w:rsid w:val="009A105D"/>
    <w:rsid w:val="009A1188"/>
    <w:rsid w:val="009A11FD"/>
    <w:rsid w:val="009A136E"/>
    <w:rsid w:val="009A1622"/>
    <w:rsid w:val="009A1BAC"/>
    <w:rsid w:val="009A2039"/>
    <w:rsid w:val="009A2672"/>
    <w:rsid w:val="009A333F"/>
    <w:rsid w:val="009A3597"/>
    <w:rsid w:val="009A37B7"/>
    <w:rsid w:val="009A4A47"/>
    <w:rsid w:val="009A5B27"/>
    <w:rsid w:val="009A5C51"/>
    <w:rsid w:val="009A5FE1"/>
    <w:rsid w:val="009A6B1B"/>
    <w:rsid w:val="009A6E8D"/>
    <w:rsid w:val="009A7222"/>
    <w:rsid w:val="009A7960"/>
    <w:rsid w:val="009A7F81"/>
    <w:rsid w:val="009B042D"/>
    <w:rsid w:val="009B089B"/>
    <w:rsid w:val="009B0A3A"/>
    <w:rsid w:val="009B0B86"/>
    <w:rsid w:val="009B0DB5"/>
    <w:rsid w:val="009B1394"/>
    <w:rsid w:val="009B151F"/>
    <w:rsid w:val="009B1C61"/>
    <w:rsid w:val="009B1DB8"/>
    <w:rsid w:val="009B1E04"/>
    <w:rsid w:val="009B20E7"/>
    <w:rsid w:val="009B22F4"/>
    <w:rsid w:val="009B2BB1"/>
    <w:rsid w:val="009B2C50"/>
    <w:rsid w:val="009B2DCC"/>
    <w:rsid w:val="009B3226"/>
    <w:rsid w:val="009B3E33"/>
    <w:rsid w:val="009B3FB3"/>
    <w:rsid w:val="009B4451"/>
    <w:rsid w:val="009B4C9E"/>
    <w:rsid w:val="009B4E42"/>
    <w:rsid w:val="009B4F65"/>
    <w:rsid w:val="009B5178"/>
    <w:rsid w:val="009B53D1"/>
    <w:rsid w:val="009B55A4"/>
    <w:rsid w:val="009B5EF5"/>
    <w:rsid w:val="009B620F"/>
    <w:rsid w:val="009B6472"/>
    <w:rsid w:val="009B6A45"/>
    <w:rsid w:val="009B7427"/>
    <w:rsid w:val="009B742E"/>
    <w:rsid w:val="009B7CD4"/>
    <w:rsid w:val="009B7DC6"/>
    <w:rsid w:val="009C03E7"/>
    <w:rsid w:val="009C0678"/>
    <w:rsid w:val="009C07E2"/>
    <w:rsid w:val="009C0C23"/>
    <w:rsid w:val="009C0D22"/>
    <w:rsid w:val="009C1ABC"/>
    <w:rsid w:val="009C2756"/>
    <w:rsid w:val="009C2921"/>
    <w:rsid w:val="009C32ED"/>
    <w:rsid w:val="009C3517"/>
    <w:rsid w:val="009C3C62"/>
    <w:rsid w:val="009C4424"/>
    <w:rsid w:val="009C519D"/>
    <w:rsid w:val="009C51CE"/>
    <w:rsid w:val="009C5418"/>
    <w:rsid w:val="009C5E2B"/>
    <w:rsid w:val="009C5F7E"/>
    <w:rsid w:val="009C62D2"/>
    <w:rsid w:val="009C6911"/>
    <w:rsid w:val="009C6DBF"/>
    <w:rsid w:val="009C6F79"/>
    <w:rsid w:val="009C747E"/>
    <w:rsid w:val="009C7CA6"/>
    <w:rsid w:val="009C7CDA"/>
    <w:rsid w:val="009C7F03"/>
    <w:rsid w:val="009D005B"/>
    <w:rsid w:val="009D0709"/>
    <w:rsid w:val="009D16D5"/>
    <w:rsid w:val="009D1F82"/>
    <w:rsid w:val="009D1FF3"/>
    <w:rsid w:val="009D20BC"/>
    <w:rsid w:val="009D3B9D"/>
    <w:rsid w:val="009D3C0E"/>
    <w:rsid w:val="009D4C22"/>
    <w:rsid w:val="009D4CEA"/>
    <w:rsid w:val="009D5172"/>
    <w:rsid w:val="009D55C7"/>
    <w:rsid w:val="009D598C"/>
    <w:rsid w:val="009D5BC6"/>
    <w:rsid w:val="009D6516"/>
    <w:rsid w:val="009D66D6"/>
    <w:rsid w:val="009D69BC"/>
    <w:rsid w:val="009D69E2"/>
    <w:rsid w:val="009D6EA5"/>
    <w:rsid w:val="009D7096"/>
    <w:rsid w:val="009D7430"/>
    <w:rsid w:val="009D7C63"/>
    <w:rsid w:val="009D7C9B"/>
    <w:rsid w:val="009D7E1C"/>
    <w:rsid w:val="009D7E3A"/>
    <w:rsid w:val="009D7FD2"/>
    <w:rsid w:val="009E03B3"/>
    <w:rsid w:val="009E0B82"/>
    <w:rsid w:val="009E16F7"/>
    <w:rsid w:val="009E1B4E"/>
    <w:rsid w:val="009E1C37"/>
    <w:rsid w:val="009E1CFC"/>
    <w:rsid w:val="009E1DAE"/>
    <w:rsid w:val="009E2277"/>
    <w:rsid w:val="009E234B"/>
    <w:rsid w:val="009E3073"/>
    <w:rsid w:val="009E3F60"/>
    <w:rsid w:val="009E46DB"/>
    <w:rsid w:val="009E46FF"/>
    <w:rsid w:val="009E4D74"/>
    <w:rsid w:val="009E4D90"/>
    <w:rsid w:val="009E4EC6"/>
    <w:rsid w:val="009E5297"/>
    <w:rsid w:val="009E533A"/>
    <w:rsid w:val="009E589F"/>
    <w:rsid w:val="009E5F42"/>
    <w:rsid w:val="009E613C"/>
    <w:rsid w:val="009E6748"/>
    <w:rsid w:val="009E68BF"/>
    <w:rsid w:val="009E6A5E"/>
    <w:rsid w:val="009E6E84"/>
    <w:rsid w:val="009E784B"/>
    <w:rsid w:val="009F0A3C"/>
    <w:rsid w:val="009F0BC0"/>
    <w:rsid w:val="009F11EE"/>
    <w:rsid w:val="009F1AD1"/>
    <w:rsid w:val="009F21F9"/>
    <w:rsid w:val="009F28AF"/>
    <w:rsid w:val="009F292D"/>
    <w:rsid w:val="009F2CCC"/>
    <w:rsid w:val="009F3432"/>
    <w:rsid w:val="009F35D6"/>
    <w:rsid w:val="009F3E93"/>
    <w:rsid w:val="009F434F"/>
    <w:rsid w:val="009F4408"/>
    <w:rsid w:val="009F465E"/>
    <w:rsid w:val="009F481F"/>
    <w:rsid w:val="009F4899"/>
    <w:rsid w:val="009F4CFA"/>
    <w:rsid w:val="009F5195"/>
    <w:rsid w:val="009F5340"/>
    <w:rsid w:val="009F536B"/>
    <w:rsid w:val="009F558E"/>
    <w:rsid w:val="009F5A5A"/>
    <w:rsid w:val="009F6261"/>
    <w:rsid w:val="009F63C6"/>
    <w:rsid w:val="009F6AB4"/>
    <w:rsid w:val="009F6C5E"/>
    <w:rsid w:val="009F6D3B"/>
    <w:rsid w:val="009F7575"/>
    <w:rsid w:val="009F75EF"/>
    <w:rsid w:val="009F79E3"/>
    <w:rsid w:val="00A000BA"/>
    <w:rsid w:val="00A0016A"/>
    <w:rsid w:val="00A0038A"/>
    <w:rsid w:val="00A003E9"/>
    <w:rsid w:val="00A005BE"/>
    <w:rsid w:val="00A005E5"/>
    <w:rsid w:val="00A00EEF"/>
    <w:rsid w:val="00A012F3"/>
    <w:rsid w:val="00A02902"/>
    <w:rsid w:val="00A030B2"/>
    <w:rsid w:val="00A0458C"/>
    <w:rsid w:val="00A0474C"/>
    <w:rsid w:val="00A04925"/>
    <w:rsid w:val="00A04CF2"/>
    <w:rsid w:val="00A057B7"/>
    <w:rsid w:val="00A05CEF"/>
    <w:rsid w:val="00A05DD5"/>
    <w:rsid w:val="00A0600E"/>
    <w:rsid w:val="00A060FF"/>
    <w:rsid w:val="00A06341"/>
    <w:rsid w:val="00A064E0"/>
    <w:rsid w:val="00A066C0"/>
    <w:rsid w:val="00A06988"/>
    <w:rsid w:val="00A06A12"/>
    <w:rsid w:val="00A06C62"/>
    <w:rsid w:val="00A06C85"/>
    <w:rsid w:val="00A0744B"/>
    <w:rsid w:val="00A075D8"/>
    <w:rsid w:val="00A07772"/>
    <w:rsid w:val="00A10104"/>
    <w:rsid w:val="00A103BF"/>
    <w:rsid w:val="00A1056C"/>
    <w:rsid w:val="00A114B2"/>
    <w:rsid w:val="00A11FC1"/>
    <w:rsid w:val="00A12114"/>
    <w:rsid w:val="00A1286D"/>
    <w:rsid w:val="00A134DE"/>
    <w:rsid w:val="00A13D98"/>
    <w:rsid w:val="00A1402F"/>
    <w:rsid w:val="00A154B4"/>
    <w:rsid w:val="00A159B4"/>
    <w:rsid w:val="00A16154"/>
    <w:rsid w:val="00A16225"/>
    <w:rsid w:val="00A16C87"/>
    <w:rsid w:val="00A16E8C"/>
    <w:rsid w:val="00A176B2"/>
    <w:rsid w:val="00A176B4"/>
    <w:rsid w:val="00A17DFE"/>
    <w:rsid w:val="00A20111"/>
    <w:rsid w:val="00A212CA"/>
    <w:rsid w:val="00A215F4"/>
    <w:rsid w:val="00A21F51"/>
    <w:rsid w:val="00A2207D"/>
    <w:rsid w:val="00A221D8"/>
    <w:rsid w:val="00A22F7A"/>
    <w:rsid w:val="00A23416"/>
    <w:rsid w:val="00A238AB"/>
    <w:rsid w:val="00A23D7B"/>
    <w:rsid w:val="00A23EF6"/>
    <w:rsid w:val="00A23F32"/>
    <w:rsid w:val="00A242F2"/>
    <w:rsid w:val="00A243AA"/>
    <w:rsid w:val="00A24B37"/>
    <w:rsid w:val="00A25113"/>
    <w:rsid w:val="00A26237"/>
    <w:rsid w:val="00A26628"/>
    <w:rsid w:val="00A267B8"/>
    <w:rsid w:val="00A26CA9"/>
    <w:rsid w:val="00A26E76"/>
    <w:rsid w:val="00A26EF8"/>
    <w:rsid w:val="00A27395"/>
    <w:rsid w:val="00A300CF"/>
    <w:rsid w:val="00A302E7"/>
    <w:rsid w:val="00A305CE"/>
    <w:rsid w:val="00A306B2"/>
    <w:rsid w:val="00A30BBA"/>
    <w:rsid w:val="00A31770"/>
    <w:rsid w:val="00A31815"/>
    <w:rsid w:val="00A31DB9"/>
    <w:rsid w:val="00A31F69"/>
    <w:rsid w:val="00A321E8"/>
    <w:rsid w:val="00A325BE"/>
    <w:rsid w:val="00A326AD"/>
    <w:rsid w:val="00A34051"/>
    <w:rsid w:val="00A34144"/>
    <w:rsid w:val="00A34AC8"/>
    <w:rsid w:val="00A34E3B"/>
    <w:rsid w:val="00A35070"/>
    <w:rsid w:val="00A3515D"/>
    <w:rsid w:val="00A35724"/>
    <w:rsid w:val="00A35E61"/>
    <w:rsid w:val="00A35F91"/>
    <w:rsid w:val="00A35FB3"/>
    <w:rsid w:val="00A36778"/>
    <w:rsid w:val="00A369E0"/>
    <w:rsid w:val="00A371B3"/>
    <w:rsid w:val="00A3768E"/>
    <w:rsid w:val="00A3773D"/>
    <w:rsid w:val="00A37C4C"/>
    <w:rsid w:val="00A37CB4"/>
    <w:rsid w:val="00A37EE0"/>
    <w:rsid w:val="00A400D7"/>
    <w:rsid w:val="00A40109"/>
    <w:rsid w:val="00A406FB"/>
    <w:rsid w:val="00A40FAE"/>
    <w:rsid w:val="00A41480"/>
    <w:rsid w:val="00A4149B"/>
    <w:rsid w:val="00A41786"/>
    <w:rsid w:val="00A4186B"/>
    <w:rsid w:val="00A41BE7"/>
    <w:rsid w:val="00A42231"/>
    <w:rsid w:val="00A4223B"/>
    <w:rsid w:val="00A423A6"/>
    <w:rsid w:val="00A425C6"/>
    <w:rsid w:val="00A4282C"/>
    <w:rsid w:val="00A42886"/>
    <w:rsid w:val="00A42E80"/>
    <w:rsid w:val="00A42EDF"/>
    <w:rsid w:val="00A431C6"/>
    <w:rsid w:val="00A44410"/>
    <w:rsid w:val="00A44933"/>
    <w:rsid w:val="00A4520E"/>
    <w:rsid w:val="00A452E2"/>
    <w:rsid w:val="00A45830"/>
    <w:rsid w:val="00A462ED"/>
    <w:rsid w:val="00A46391"/>
    <w:rsid w:val="00A4673B"/>
    <w:rsid w:val="00A46F39"/>
    <w:rsid w:val="00A47AA7"/>
    <w:rsid w:val="00A47CD7"/>
    <w:rsid w:val="00A47E2F"/>
    <w:rsid w:val="00A50687"/>
    <w:rsid w:val="00A509D2"/>
    <w:rsid w:val="00A52062"/>
    <w:rsid w:val="00A52198"/>
    <w:rsid w:val="00A5227B"/>
    <w:rsid w:val="00A52C06"/>
    <w:rsid w:val="00A52C68"/>
    <w:rsid w:val="00A52F22"/>
    <w:rsid w:val="00A538B6"/>
    <w:rsid w:val="00A545FE"/>
    <w:rsid w:val="00A5462F"/>
    <w:rsid w:val="00A547C2"/>
    <w:rsid w:val="00A54CC7"/>
    <w:rsid w:val="00A5530E"/>
    <w:rsid w:val="00A553BC"/>
    <w:rsid w:val="00A55DAA"/>
    <w:rsid w:val="00A55E60"/>
    <w:rsid w:val="00A56617"/>
    <w:rsid w:val="00A56671"/>
    <w:rsid w:val="00A6077D"/>
    <w:rsid w:val="00A60858"/>
    <w:rsid w:val="00A6092D"/>
    <w:rsid w:val="00A60D92"/>
    <w:rsid w:val="00A61169"/>
    <w:rsid w:val="00A6156A"/>
    <w:rsid w:val="00A61984"/>
    <w:rsid w:val="00A61A49"/>
    <w:rsid w:val="00A62356"/>
    <w:rsid w:val="00A62440"/>
    <w:rsid w:val="00A62B73"/>
    <w:rsid w:val="00A62F55"/>
    <w:rsid w:val="00A63113"/>
    <w:rsid w:val="00A632A1"/>
    <w:rsid w:val="00A63D04"/>
    <w:rsid w:val="00A648D5"/>
    <w:rsid w:val="00A6556C"/>
    <w:rsid w:val="00A65BEA"/>
    <w:rsid w:val="00A66DF2"/>
    <w:rsid w:val="00A672C7"/>
    <w:rsid w:val="00A6790D"/>
    <w:rsid w:val="00A70C00"/>
    <w:rsid w:val="00A70E4B"/>
    <w:rsid w:val="00A712CA"/>
    <w:rsid w:val="00A71A8D"/>
    <w:rsid w:val="00A71E9F"/>
    <w:rsid w:val="00A72085"/>
    <w:rsid w:val="00A72602"/>
    <w:rsid w:val="00A72D0C"/>
    <w:rsid w:val="00A73796"/>
    <w:rsid w:val="00A73DF3"/>
    <w:rsid w:val="00A73ED0"/>
    <w:rsid w:val="00A74071"/>
    <w:rsid w:val="00A74101"/>
    <w:rsid w:val="00A74540"/>
    <w:rsid w:val="00A74745"/>
    <w:rsid w:val="00A74EE4"/>
    <w:rsid w:val="00A76025"/>
    <w:rsid w:val="00A76190"/>
    <w:rsid w:val="00A767E4"/>
    <w:rsid w:val="00A773E6"/>
    <w:rsid w:val="00A777BF"/>
    <w:rsid w:val="00A77809"/>
    <w:rsid w:val="00A77AE2"/>
    <w:rsid w:val="00A77E77"/>
    <w:rsid w:val="00A8060E"/>
    <w:rsid w:val="00A80711"/>
    <w:rsid w:val="00A80927"/>
    <w:rsid w:val="00A80CF9"/>
    <w:rsid w:val="00A811DE"/>
    <w:rsid w:val="00A81402"/>
    <w:rsid w:val="00A816E8"/>
    <w:rsid w:val="00A81C84"/>
    <w:rsid w:val="00A8266B"/>
    <w:rsid w:val="00A82BC2"/>
    <w:rsid w:val="00A82C7C"/>
    <w:rsid w:val="00A836F8"/>
    <w:rsid w:val="00A83C93"/>
    <w:rsid w:val="00A83E94"/>
    <w:rsid w:val="00A83F40"/>
    <w:rsid w:val="00A83FC9"/>
    <w:rsid w:val="00A84202"/>
    <w:rsid w:val="00A84334"/>
    <w:rsid w:val="00A84F10"/>
    <w:rsid w:val="00A84F60"/>
    <w:rsid w:val="00A855C5"/>
    <w:rsid w:val="00A858C4"/>
    <w:rsid w:val="00A858D1"/>
    <w:rsid w:val="00A86A06"/>
    <w:rsid w:val="00A87095"/>
    <w:rsid w:val="00A87182"/>
    <w:rsid w:val="00A8729E"/>
    <w:rsid w:val="00A87346"/>
    <w:rsid w:val="00A873AD"/>
    <w:rsid w:val="00A87A06"/>
    <w:rsid w:val="00A87A0B"/>
    <w:rsid w:val="00A87B28"/>
    <w:rsid w:val="00A87EE6"/>
    <w:rsid w:val="00A90E0E"/>
    <w:rsid w:val="00A90EE9"/>
    <w:rsid w:val="00A90F72"/>
    <w:rsid w:val="00A9159A"/>
    <w:rsid w:val="00A919E3"/>
    <w:rsid w:val="00A91ABC"/>
    <w:rsid w:val="00A91E80"/>
    <w:rsid w:val="00A926ED"/>
    <w:rsid w:val="00A92CB1"/>
    <w:rsid w:val="00A92FAA"/>
    <w:rsid w:val="00A939FC"/>
    <w:rsid w:val="00A93C56"/>
    <w:rsid w:val="00A944F0"/>
    <w:rsid w:val="00A945BC"/>
    <w:rsid w:val="00A94664"/>
    <w:rsid w:val="00A94911"/>
    <w:rsid w:val="00A94A46"/>
    <w:rsid w:val="00A94DFB"/>
    <w:rsid w:val="00A95920"/>
    <w:rsid w:val="00A95F9C"/>
    <w:rsid w:val="00A9609A"/>
    <w:rsid w:val="00A96425"/>
    <w:rsid w:val="00A96AD9"/>
    <w:rsid w:val="00A97312"/>
    <w:rsid w:val="00AA0AD8"/>
    <w:rsid w:val="00AA0B05"/>
    <w:rsid w:val="00AA0F0B"/>
    <w:rsid w:val="00AA1694"/>
    <w:rsid w:val="00AA1B13"/>
    <w:rsid w:val="00AA1BC3"/>
    <w:rsid w:val="00AA1DC8"/>
    <w:rsid w:val="00AA1FFE"/>
    <w:rsid w:val="00AA2378"/>
    <w:rsid w:val="00AA267A"/>
    <w:rsid w:val="00AA27CB"/>
    <w:rsid w:val="00AA370E"/>
    <w:rsid w:val="00AA3B7D"/>
    <w:rsid w:val="00AA3D65"/>
    <w:rsid w:val="00AA4071"/>
    <w:rsid w:val="00AA4980"/>
    <w:rsid w:val="00AA5209"/>
    <w:rsid w:val="00AA567E"/>
    <w:rsid w:val="00AA605A"/>
    <w:rsid w:val="00AA69BA"/>
    <w:rsid w:val="00AA7022"/>
    <w:rsid w:val="00AA7023"/>
    <w:rsid w:val="00AA758C"/>
    <w:rsid w:val="00AA7D5B"/>
    <w:rsid w:val="00AB001D"/>
    <w:rsid w:val="00AB05CE"/>
    <w:rsid w:val="00AB0BD9"/>
    <w:rsid w:val="00AB1474"/>
    <w:rsid w:val="00AB1AF3"/>
    <w:rsid w:val="00AB1DC9"/>
    <w:rsid w:val="00AB206D"/>
    <w:rsid w:val="00AB29A2"/>
    <w:rsid w:val="00AB3155"/>
    <w:rsid w:val="00AB3826"/>
    <w:rsid w:val="00AB475D"/>
    <w:rsid w:val="00AB4B98"/>
    <w:rsid w:val="00AB4CB7"/>
    <w:rsid w:val="00AB55AC"/>
    <w:rsid w:val="00AB5C06"/>
    <w:rsid w:val="00AB60B2"/>
    <w:rsid w:val="00AB6588"/>
    <w:rsid w:val="00AB7FAF"/>
    <w:rsid w:val="00AC0970"/>
    <w:rsid w:val="00AC0C36"/>
    <w:rsid w:val="00AC0C5C"/>
    <w:rsid w:val="00AC13FC"/>
    <w:rsid w:val="00AC14E6"/>
    <w:rsid w:val="00AC14FD"/>
    <w:rsid w:val="00AC1522"/>
    <w:rsid w:val="00AC16C7"/>
    <w:rsid w:val="00AC2002"/>
    <w:rsid w:val="00AC200D"/>
    <w:rsid w:val="00AC20DD"/>
    <w:rsid w:val="00AC2118"/>
    <w:rsid w:val="00AC2135"/>
    <w:rsid w:val="00AC26DF"/>
    <w:rsid w:val="00AC2BBF"/>
    <w:rsid w:val="00AC2C08"/>
    <w:rsid w:val="00AC2EF6"/>
    <w:rsid w:val="00AC2FB2"/>
    <w:rsid w:val="00AC3204"/>
    <w:rsid w:val="00AC3BF4"/>
    <w:rsid w:val="00AC3EB8"/>
    <w:rsid w:val="00AC409D"/>
    <w:rsid w:val="00AC416E"/>
    <w:rsid w:val="00AC4631"/>
    <w:rsid w:val="00AC4798"/>
    <w:rsid w:val="00AC482D"/>
    <w:rsid w:val="00AC4857"/>
    <w:rsid w:val="00AC4F72"/>
    <w:rsid w:val="00AC5541"/>
    <w:rsid w:val="00AC57FD"/>
    <w:rsid w:val="00AC59FC"/>
    <w:rsid w:val="00AC5A4A"/>
    <w:rsid w:val="00AC6002"/>
    <w:rsid w:val="00AC6476"/>
    <w:rsid w:val="00AC6663"/>
    <w:rsid w:val="00AC66B2"/>
    <w:rsid w:val="00AC6CF1"/>
    <w:rsid w:val="00AC6E87"/>
    <w:rsid w:val="00AC7209"/>
    <w:rsid w:val="00AC7904"/>
    <w:rsid w:val="00AC79F9"/>
    <w:rsid w:val="00AC7BCF"/>
    <w:rsid w:val="00AC7C1E"/>
    <w:rsid w:val="00AC7DA9"/>
    <w:rsid w:val="00AD0159"/>
    <w:rsid w:val="00AD04BD"/>
    <w:rsid w:val="00AD05A9"/>
    <w:rsid w:val="00AD07B1"/>
    <w:rsid w:val="00AD0D3D"/>
    <w:rsid w:val="00AD1259"/>
    <w:rsid w:val="00AD18F0"/>
    <w:rsid w:val="00AD1D0C"/>
    <w:rsid w:val="00AD1E0B"/>
    <w:rsid w:val="00AD1F57"/>
    <w:rsid w:val="00AD2178"/>
    <w:rsid w:val="00AD2558"/>
    <w:rsid w:val="00AD2DE7"/>
    <w:rsid w:val="00AD30D6"/>
    <w:rsid w:val="00AD33BB"/>
    <w:rsid w:val="00AD3568"/>
    <w:rsid w:val="00AD3882"/>
    <w:rsid w:val="00AD3CE4"/>
    <w:rsid w:val="00AD3EA9"/>
    <w:rsid w:val="00AD4491"/>
    <w:rsid w:val="00AD4A19"/>
    <w:rsid w:val="00AD4FE8"/>
    <w:rsid w:val="00AD536D"/>
    <w:rsid w:val="00AD557C"/>
    <w:rsid w:val="00AD55DF"/>
    <w:rsid w:val="00AD59D5"/>
    <w:rsid w:val="00AD624A"/>
    <w:rsid w:val="00AD62D0"/>
    <w:rsid w:val="00AD6516"/>
    <w:rsid w:val="00AD6AFA"/>
    <w:rsid w:val="00AD6F02"/>
    <w:rsid w:val="00AD7234"/>
    <w:rsid w:val="00AE03CF"/>
    <w:rsid w:val="00AE0F07"/>
    <w:rsid w:val="00AE1223"/>
    <w:rsid w:val="00AE1464"/>
    <w:rsid w:val="00AE1659"/>
    <w:rsid w:val="00AE1C5F"/>
    <w:rsid w:val="00AE2525"/>
    <w:rsid w:val="00AE2D76"/>
    <w:rsid w:val="00AE2E0D"/>
    <w:rsid w:val="00AE395F"/>
    <w:rsid w:val="00AE41CE"/>
    <w:rsid w:val="00AE4515"/>
    <w:rsid w:val="00AE4BB2"/>
    <w:rsid w:val="00AE4D7D"/>
    <w:rsid w:val="00AE5268"/>
    <w:rsid w:val="00AE5B41"/>
    <w:rsid w:val="00AE5D99"/>
    <w:rsid w:val="00AE5E16"/>
    <w:rsid w:val="00AE6FDA"/>
    <w:rsid w:val="00AE725E"/>
    <w:rsid w:val="00AE735E"/>
    <w:rsid w:val="00AE73C4"/>
    <w:rsid w:val="00AF0BCA"/>
    <w:rsid w:val="00AF1292"/>
    <w:rsid w:val="00AF15DF"/>
    <w:rsid w:val="00AF1A96"/>
    <w:rsid w:val="00AF1C80"/>
    <w:rsid w:val="00AF27B6"/>
    <w:rsid w:val="00AF31F5"/>
    <w:rsid w:val="00AF4993"/>
    <w:rsid w:val="00AF4E45"/>
    <w:rsid w:val="00AF52A2"/>
    <w:rsid w:val="00AF554F"/>
    <w:rsid w:val="00AF66EA"/>
    <w:rsid w:val="00AF7FAD"/>
    <w:rsid w:val="00AF7FC2"/>
    <w:rsid w:val="00B00606"/>
    <w:rsid w:val="00B00619"/>
    <w:rsid w:val="00B00C40"/>
    <w:rsid w:val="00B01255"/>
    <w:rsid w:val="00B014C1"/>
    <w:rsid w:val="00B018A6"/>
    <w:rsid w:val="00B01CB4"/>
    <w:rsid w:val="00B02435"/>
    <w:rsid w:val="00B024BA"/>
    <w:rsid w:val="00B02715"/>
    <w:rsid w:val="00B02E48"/>
    <w:rsid w:val="00B03104"/>
    <w:rsid w:val="00B03C47"/>
    <w:rsid w:val="00B03DF7"/>
    <w:rsid w:val="00B04CB3"/>
    <w:rsid w:val="00B05194"/>
    <w:rsid w:val="00B0582B"/>
    <w:rsid w:val="00B05A0F"/>
    <w:rsid w:val="00B05A7C"/>
    <w:rsid w:val="00B05DA3"/>
    <w:rsid w:val="00B06E23"/>
    <w:rsid w:val="00B070C0"/>
    <w:rsid w:val="00B07603"/>
    <w:rsid w:val="00B110E7"/>
    <w:rsid w:val="00B110EA"/>
    <w:rsid w:val="00B11247"/>
    <w:rsid w:val="00B116A1"/>
    <w:rsid w:val="00B1200C"/>
    <w:rsid w:val="00B12715"/>
    <w:rsid w:val="00B13378"/>
    <w:rsid w:val="00B1384A"/>
    <w:rsid w:val="00B1385C"/>
    <w:rsid w:val="00B13E3A"/>
    <w:rsid w:val="00B14948"/>
    <w:rsid w:val="00B14A0F"/>
    <w:rsid w:val="00B14A1D"/>
    <w:rsid w:val="00B14C8A"/>
    <w:rsid w:val="00B151F7"/>
    <w:rsid w:val="00B15284"/>
    <w:rsid w:val="00B1528E"/>
    <w:rsid w:val="00B152B1"/>
    <w:rsid w:val="00B15776"/>
    <w:rsid w:val="00B15787"/>
    <w:rsid w:val="00B159A3"/>
    <w:rsid w:val="00B17444"/>
    <w:rsid w:val="00B1760A"/>
    <w:rsid w:val="00B179C4"/>
    <w:rsid w:val="00B17A79"/>
    <w:rsid w:val="00B20349"/>
    <w:rsid w:val="00B20CA1"/>
    <w:rsid w:val="00B20F7E"/>
    <w:rsid w:val="00B218BD"/>
    <w:rsid w:val="00B223D7"/>
    <w:rsid w:val="00B22E80"/>
    <w:rsid w:val="00B231C7"/>
    <w:rsid w:val="00B23A31"/>
    <w:rsid w:val="00B23C9A"/>
    <w:rsid w:val="00B23CFF"/>
    <w:rsid w:val="00B24424"/>
    <w:rsid w:val="00B24670"/>
    <w:rsid w:val="00B2495B"/>
    <w:rsid w:val="00B24BE6"/>
    <w:rsid w:val="00B2546C"/>
    <w:rsid w:val="00B25E2E"/>
    <w:rsid w:val="00B25FF6"/>
    <w:rsid w:val="00B26D14"/>
    <w:rsid w:val="00B2701A"/>
    <w:rsid w:val="00B270A6"/>
    <w:rsid w:val="00B274A6"/>
    <w:rsid w:val="00B278E2"/>
    <w:rsid w:val="00B30C25"/>
    <w:rsid w:val="00B30E34"/>
    <w:rsid w:val="00B31318"/>
    <w:rsid w:val="00B31689"/>
    <w:rsid w:val="00B31D8F"/>
    <w:rsid w:val="00B320BF"/>
    <w:rsid w:val="00B3229C"/>
    <w:rsid w:val="00B32A63"/>
    <w:rsid w:val="00B32D2A"/>
    <w:rsid w:val="00B335E4"/>
    <w:rsid w:val="00B33ACF"/>
    <w:rsid w:val="00B33C3B"/>
    <w:rsid w:val="00B34B5F"/>
    <w:rsid w:val="00B34D1D"/>
    <w:rsid w:val="00B35553"/>
    <w:rsid w:val="00B355D1"/>
    <w:rsid w:val="00B35E9B"/>
    <w:rsid w:val="00B361DA"/>
    <w:rsid w:val="00B362F4"/>
    <w:rsid w:val="00B3682F"/>
    <w:rsid w:val="00B370C5"/>
    <w:rsid w:val="00B37119"/>
    <w:rsid w:val="00B37927"/>
    <w:rsid w:val="00B37A42"/>
    <w:rsid w:val="00B37E70"/>
    <w:rsid w:val="00B37F66"/>
    <w:rsid w:val="00B40007"/>
    <w:rsid w:val="00B40975"/>
    <w:rsid w:val="00B40C0E"/>
    <w:rsid w:val="00B41287"/>
    <w:rsid w:val="00B41911"/>
    <w:rsid w:val="00B41D64"/>
    <w:rsid w:val="00B41FCE"/>
    <w:rsid w:val="00B42082"/>
    <w:rsid w:val="00B421DB"/>
    <w:rsid w:val="00B42983"/>
    <w:rsid w:val="00B42BF9"/>
    <w:rsid w:val="00B42D9B"/>
    <w:rsid w:val="00B43A54"/>
    <w:rsid w:val="00B4412E"/>
    <w:rsid w:val="00B4473D"/>
    <w:rsid w:val="00B44836"/>
    <w:rsid w:val="00B44D13"/>
    <w:rsid w:val="00B461C1"/>
    <w:rsid w:val="00B4645B"/>
    <w:rsid w:val="00B46F8A"/>
    <w:rsid w:val="00B478A5"/>
    <w:rsid w:val="00B479B0"/>
    <w:rsid w:val="00B479C1"/>
    <w:rsid w:val="00B47EFE"/>
    <w:rsid w:val="00B50222"/>
    <w:rsid w:val="00B50260"/>
    <w:rsid w:val="00B50273"/>
    <w:rsid w:val="00B5080B"/>
    <w:rsid w:val="00B508C6"/>
    <w:rsid w:val="00B50C5A"/>
    <w:rsid w:val="00B50C97"/>
    <w:rsid w:val="00B50E1E"/>
    <w:rsid w:val="00B5112F"/>
    <w:rsid w:val="00B51CDA"/>
    <w:rsid w:val="00B523F8"/>
    <w:rsid w:val="00B52586"/>
    <w:rsid w:val="00B52B8C"/>
    <w:rsid w:val="00B52D7B"/>
    <w:rsid w:val="00B534A1"/>
    <w:rsid w:val="00B53637"/>
    <w:rsid w:val="00B544C3"/>
    <w:rsid w:val="00B54A20"/>
    <w:rsid w:val="00B54CB6"/>
    <w:rsid w:val="00B54DE4"/>
    <w:rsid w:val="00B5556A"/>
    <w:rsid w:val="00B5569B"/>
    <w:rsid w:val="00B55A1A"/>
    <w:rsid w:val="00B55F3A"/>
    <w:rsid w:val="00B56735"/>
    <w:rsid w:val="00B56862"/>
    <w:rsid w:val="00B569E7"/>
    <w:rsid w:val="00B56DD7"/>
    <w:rsid w:val="00B573AD"/>
    <w:rsid w:val="00B574C5"/>
    <w:rsid w:val="00B57C99"/>
    <w:rsid w:val="00B60934"/>
    <w:rsid w:val="00B60994"/>
    <w:rsid w:val="00B609EC"/>
    <w:rsid w:val="00B60EBA"/>
    <w:rsid w:val="00B6193A"/>
    <w:rsid w:val="00B619CF"/>
    <w:rsid w:val="00B61A35"/>
    <w:rsid w:val="00B6201C"/>
    <w:rsid w:val="00B620C6"/>
    <w:rsid w:val="00B62972"/>
    <w:rsid w:val="00B62C47"/>
    <w:rsid w:val="00B62D8F"/>
    <w:rsid w:val="00B63E3C"/>
    <w:rsid w:val="00B648C2"/>
    <w:rsid w:val="00B64DED"/>
    <w:rsid w:val="00B64FAB"/>
    <w:rsid w:val="00B651DB"/>
    <w:rsid w:val="00B6693B"/>
    <w:rsid w:val="00B66D06"/>
    <w:rsid w:val="00B67319"/>
    <w:rsid w:val="00B67A05"/>
    <w:rsid w:val="00B67B71"/>
    <w:rsid w:val="00B67B80"/>
    <w:rsid w:val="00B67DDE"/>
    <w:rsid w:val="00B703C7"/>
    <w:rsid w:val="00B7057E"/>
    <w:rsid w:val="00B71578"/>
    <w:rsid w:val="00B715A5"/>
    <w:rsid w:val="00B717FA"/>
    <w:rsid w:val="00B71963"/>
    <w:rsid w:val="00B71F14"/>
    <w:rsid w:val="00B7202F"/>
    <w:rsid w:val="00B7316E"/>
    <w:rsid w:val="00B73220"/>
    <w:rsid w:val="00B73286"/>
    <w:rsid w:val="00B73C0B"/>
    <w:rsid w:val="00B7420B"/>
    <w:rsid w:val="00B74C63"/>
    <w:rsid w:val="00B74EB5"/>
    <w:rsid w:val="00B75418"/>
    <w:rsid w:val="00B75B41"/>
    <w:rsid w:val="00B75B6E"/>
    <w:rsid w:val="00B7617B"/>
    <w:rsid w:val="00B761EF"/>
    <w:rsid w:val="00B765C9"/>
    <w:rsid w:val="00B77403"/>
    <w:rsid w:val="00B77880"/>
    <w:rsid w:val="00B800BF"/>
    <w:rsid w:val="00B80681"/>
    <w:rsid w:val="00B809FE"/>
    <w:rsid w:val="00B814FD"/>
    <w:rsid w:val="00B82262"/>
    <w:rsid w:val="00B8244F"/>
    <w:rsid w:val="00B82A0C"/>
    <w:rsid w:val="00B82B14"/>
    <w:rsid w:val="00B82D52"/>
    <w:rsid w:val="00B82E35"/>
    <w:rsid w:val="00B83245"/>
    <w:rsid w:val="00B833A8"/>
    <w:rsid w:val="00B83990"/>
    <w:rsid w:val="00B83B4C"/>
    <w:rsid w:val="00B84CDF"/>
    <w:rsid w:val="00B84EA6"/>
    <w:rsid w:val="00B85938"/>
    <w:rsid w:val="00B85FC7"/>
    <w:rsid w:val="00B85FF7"/>
    <w:rsid w:val="00B86166"/>
    <w:rsid w:val="00B86925"/>
    <w:rsid w:val="00B87352"/>
    <w:rsid w:val="00B876AD"/>
    <w:rsid w:val="00B878D8"/>
    <w:rsid w:val="00B87C14"/>
    <w:rsid w:val="00B90151"/>
    <w:rsid w:val="00B9064D"/>
    <w:rsid w:val="00B9107E"/>
    <w:rsid w:val="00B915D4"/>
    <w:rsid w:val="00B92002"/>
    <w:rsid w:val="00B92439"/>
    <w:rsid w:val="00B927D4"/>
    <w:rsid w:val="00B92F69"/>
    <w:rsid w:val="00B93150"/>
    <w:rsid w:val="00B93337"/>
    <w:rsid w:val="00B93981"/>
    <w:rsid w:val="00B93C5B"/>
    <w:rsid w:val="00B944E6"/>
    <w:rsid w:val="00B94520"/>
    <w:rsid w:val="00B94AAD"/>
    <w:rsid w:val="00B9509D"/>
    <w:rsid w:val="00B950FC"/>
    <w:rsid w:val="00B954E6"/>
    <w:rsid w:val="00B9579B"/>
    <w:rsid w:val="00B959A7"/>
    <w:rsid w:val="00B95BA9"/>
    <w:rsid w:val="00B9625F"/>
    <w:rsid w:val="00B96731"/>
    <w:rsid w:val="00B96A12"/>
    <w:rsid w:val="00B96D67"/>
    <w:rsid w:val="00B96F62"/>
    <w:rsid w:val="00B9734A"/>
    <w:rsid w:val="00B97435"/>
    <w:rsid w:val="00B976AD"/>
    <w:rsid w:val="00B97B71"/>
    <w:rsid w:val="00B97E8A"/>
    <w:rsid w:val="00BA0290"/>
    <w:rsid w:val="00BA0861"/>
    <w:rsid w:val="00BA11C7"/>
    <w:rsid w:val="00BA17E5"/>
    <w:rsid w:val="00BA26DA"/>
    <w:rsid w:val="00BA382D"/>
    <w:rsid w:val="00BA3978"/>
    <w:rsid w:val="00BA3D9B"/>
    <w:rsid w:val="00BA3E60"/>
    <w:rsid w:val="00BA3F13"/>
    <w:rsid w:val="00BA4307"/>
    <w:rsid w:val="00BA46C8"/>
    <w:rsid w:val="00BA476E"/>
    <w:rsid w:val="00BA49C9"/>
    <w:rsid w:val="00BA4EDA"/>
    <w:rsid w:val="00BA5065"/>
    <w:rsid w:val="00BA57BA"/>
    <w:rsid w:val="00BA69B9"/>
    <w:rsid w:val="00BA6F66"/>
    <w:rsid w:val="00BA7843"/>
    <w:rsid w:val="00BA788E"/>
    <w:rsid w:val="00BB000B"/>
    <w:rsid w:val="00BB0432"/>
    <w:rsid w:val="00BB0561"/>
    <w:rsid w:val="00BB07A7"/>
    <w:rsid w:val="00BB0924"/>
    <w:rsid w:val="00BB1654"/>
    <w:rsid w:val="00BB1787"/>
    <w:rsid w:val="00BB1F62"/>
    <w:rsid w:val="00BB2287"/>
    <w:rsid w:val="00BB28E7"/>
    <w:rsid w:val="00BB2D98"/>
    <w:rsid w:val="00BB34E1"/>
    <w:rsid w:val="00BB38C1"/>
    <w:rsid w:val="00BB3948"/>
    <w:rsid w:val="00BB3EBC"/>
    <w:rsid w:val="00BB4670"/>
    <w:rsid w:val="00BB4A47"/>
    <w:rsid w:val="00BB4FEF"/>
    <w:rsid w:val="00BB5B3A"/>
    <w:rsid w:val="00BB5C68"/>
    <w:rsid w:val="00BB5F26"/>
    <w:rsid w:val="00BB62EF"/>
    <w:rsid w:val="00BB65F4"/>
    <w:rsid w:val="00BB6957"/>
    <w:rsid w:val="00BB6DBC"/>
    <w:rsid w:val="00BB70F4"/>
    <w:rsid w:val="00BB7999"/>
    <w:rsid w:val="00BC06CD"/>
    <w:rsid w:val="00BC075A"/>
    <w:rsid w:val="00BC0C7F"/>
    <w:rsid w:val="00BC0D93"/>
    <w:rsid w:val="00BC159D"/>
    <w:rsid w:val="00BC1625"/>
    <w:rsid w:val="00BC179D"/>
    <w:rsid w:val="00BC1841"/>
    <w:rsid w:val="00BC1AFF"/>
    <w:rsid w:val="00BC2277"/>
    <w:rsid w:val="00BC22BC"/>
    <w:rsid w:val="00BC3CA4"/>
    <w:rsid w:val="00BC4960"/>
    <w:rsid w:val="00BC5808"/>
    <w:rsid w:val="00BC5E97"/>
    <w:rsid w:val="00BC5FE7"/>
    <w:rsid w:val="00BC6054"/>
    <w:rsid w:val="00BC7021"/>
    <w:rsid w:val="00BC7FDC"/>
    <w:rsid w:val="00BD01F5"/>
    <w:rsid w:val="00BD0636"/>
    <w:rsid w:val="00BD0703"/>
    <w:rsid w:val="00BD0BA5"/>
    <w:rsid w:val="00BD0C0C"/>
    <w:rsid w:val="00BD1781"/>
    <w:rsid w:val="00BD17AA"/>
    <w:rsid w:val="00BD1FAB"/>
    <w:rsid w:val="00BD2CAE"/>
    <w:rsid w:val="00BD2E6E"/>
    <w:rsid w:val="00BD3158"/>
    <w:rsid w:val="00BD3379"/>
    <w:rsid w:val="00BD361E"/>
    <w:rsid w:val="00BD36E5"/>
    <w:rsid w:val="00BD3D9B"/>
    <w:rsid w:val="00BD4D2B"/>
    <w:rsid w:val="00BD64C3"/>
    <w:rsid w:val="00BD720B"/>
    <w:rsid w:val="00BD7224"/>
    <w:rsid w:val="00BD722C"/>
    <w:rsid w:val="00BD7B79"/>
    <w:rsid w:val="00BD7D53"/>
    <w:rsid w:val="00BE0472"/>
    <w:rsid w:val="00BE06A9"/>
    <w:rsid w:val="00BE0D34"/>
    <w:rsid w:val="00BE0F2D"/>
    <w:rsid w:val="00BE117D"/>
    <w:rsid w:val="00BE1AC3"/>
    <w:rsid w:val="00BE268A"/>
    <w:rsid w:val="00BE295D"/>
    <w:rsid w:val="00BE2D4F"/>
    <w:rsid w:val="00BE2E6E"/>
    <w:rsid w:val="00BE3078"/>
    <w:rsid w:val="00BE3265"/>
    <w:rsid w:val="00BE33A3"/>
    <w:rsid w:val="00BE340D"/>
    <w:rsid w:val="00BE356A"/>
    <w:rsid w:val="00BE36D8"/>
    <w:rsid w:val="00BE3EA3"/>
    <w:rsid w:val="00BE47B1"/>
    <w:rsid w:val="00BE4B0A"/>
    <w:rsid w:val="00BE4E2D"/>
    <w:rsid w:val="00BE5E4B"/>
    <w:rsid w:val="00BE5FC0"/>
    <w:rsid w:val="00BE634A"/>
    <w:rsid w:val="00BE6C7D"/>
    <w:rsid w:val="00BE737A"/>
    <w:rsid w:val="00BE7595"/>
    <w:rsid w:val="00BE765E"/>
    <w:rsid w:val="00BE7C3F"/>
    <w:rsid w:val="00BE7C4E"/>
    <w:rsid w:val="00BF009C"/>
    <w:rsid w:val="00BF00F2"/>
    <w:rsid w:val="00BF02EF"/>
    <w:rsid w:val="00BF0339"/>
    <w:rsid w:val="00BF0384"/>
    <w:rsid w:val="00BF06BF"/>
    <w:rsid w:val="00BF138F"/>
    <w:rsid w:val="00BF14B5"/>
    <w:rsid w:val="00BF1554"/>
    <w:rsid w:val="00BF1999"/>
    <w:rsid w:val="00BF2418"/>
    <w:rsid w:val="00BF2C78"/>
    <w:rsid w:val="00BF2EFB"/>
    <w:rsid w:val="00BF301A"/>
    <w:rsid w:val="00BF382C"/>
    <w:rsid w:val="00BF398F"/>
    <w:rsid w:val="00BF400B"/>
    <w:rsid w:val="00BF4DF6"/>
    <w:rsid w:val="00BF6285"/>
    <w:rsid w:val="00BF643C"/>
    <w:rsid w:val="00BF6BDE"/>
    <w:rsid w:val="00BF757B"/>
    <w:rsid w:val="00BF7DB3"/>
    <w:rsid w:val="00C0004D"/>
    <w:rsid w:val="00C00079"/>
    <w:rsid w:val="00C004FC"/>
    <w:rsid w:val="00C007D9"/>
    <w:rsid w:val="00C01314"/>
    <w:rsid w:val="00C02151"/>
    <w:rsid w:val="00C02277"/>
    <w:rsid w:val="00C033AB"/>
    <w:rsid w:val="00C04135"/>
    <w:rsid w:val="00C043C7"/>
    <w:rsid w:val="00C04850"/>
    <w:rsid w:val="00C04B6B"/>
    <w:rsid w:val="00C04C10"/>
    <w:rsid w:val="00C04ED4"/>
    <w:rsid w:val="00C05642"/>
    <w:rsid w:val="00C056CC"/>
    <w:rsid w:val="00C05A5E"/>
    <w:rsid w:val="00C05ACC"/>
    <w:rsid w:val="00C06136"/>
    <w:rsid w:val="00C0643B"/>
    <w:rsid w:val="00C06563"/>
    <w:rsid w:val="00C066EF"/>
    <w:rsid w:val="00C06AE2"/>
    <w:rsid w:val="00C06BDD"/>
    <w:rsid w:val="00C06CB3"/>
    <w:rsid w:val="00C0716E"/>
    <w:rsid w:val="00C0729E"/>
    <w:rsid w:val="00C07361"/>
    <w:rsid w:val="00C07902"/>
    <w:rsid w:val="00C079F0"/>
    <w:rsid w:val="00C10B3B"/>
    <w:rsid w:val="00C1109F"/>
    <w:rsid w:val="00C11B64"/>
    <w:rsid w:val="00C11F27"/>
    <w:rsid w:val="00C1222C"/>
    <w:rsid w:val="00C125F3"/>
    <w:rsid w:val="00C12955"/>
    <w:rsid w:val="00C1320C"/>
    <w:rsid w:val="00C132AE"/>
    <w:rsid w:val="00C13631"/>
    <w:rsid w:val="00C13785"/>
    <w:rsid w:val="00C138F2"/>
    <w:rsid w:val="00C1398C"/>
    <w:rsid w:val="00C13A74"/>
    <w:rsid w:val="00C142AB"/>
    <w:rsid w:val="00C14332"/>
    <w:rsid w:val="00C143E9"/>
    <w:rsid w:val="00C154E4"/>
    <w:rsid w:val="00C16022"/>
    <w:rsid w:val="00C16092"/>
    <w:rsid w:val="00C16604"/>
    <w:rsid w:val="00C16F62"/>
    <w:rsid w:val="00C1718A"/>
    <w:rsid w:val="00C17313"/>
    <w:rsid w:val="00C17AE2"/>
    <w:rsid w:val="00C203FD"/>
    <w:rsid w:val="00C20ACD"/>
    <w:rsid w:val="00C20B5E"/>
    <w:rsid w:val="00C20B69"/>
    <w:rsid w:val="00C20C3C"/>
    <w:rsid w:val="00C20D07"/>
    <w:rsid w:val="00C214C8"/>
    <w:rsid w:val="00C217C8"/>
    <w:rsid w:val="00C21E30"/>
    <w:rsid w:val="00C21EA7"/>
    <w:rsid w:val="00C22444"/>
    <w:rsid w:val="00C22730"/>
    <w:rsid w:val="00C22FC5"/>
    <w:rsid w:val="00C235BB"/>
    <w:rsid w:val="00C238CA"/>
    <w:rsid w:val="00C239E4"/>
    <w:rsid w:val="00C2442F"/>
    <w:rsid w:val="00C24D20"/>
    <w:rsid w:val="00C2628E"/>
    <w:rsid w:val="00C264B4"/>
    <w:rsid w:val="00C2659C"/>
    <w:rsid w:val="00C26869"/>
    <w:rsid w:val="00C26FA5"/>
    <w:rsid w:val="00C270DC"/>
    <w:rsid w:val="00C27585"/>
    <w:rsid w:val="00C30054"/>
    <w:rsid w:val="00C303C3"/>
    <w:rsid w:val="00C304F9"/>
    <w:rsid w:val="00C3120F"/>
    <w:rsid w:val="00C312AA"/>
    <w:rsid w:val="00C3135F"/>
    <w:rsid w:val="00C32674"/>
    <w:rsid w:val="00C33B9D"/>
    <w:rsid w:val="00C3418E"/>
    <w:rsid w:val="00C344AF"/>
    <w:rsid w:val="00C34A2D"/>
    <w:rsid w:val="00C35704"/>
    <w:rsid w:val="00C35CB3"/>
    <w:rsid w:val="00C35CF7"/>
    <w:rsid w:val="00C35FC1"/>
    <w:rsid w:val="00C36110"/>
    <w:rsid w:val="00C36C72"/>
    <w:rsid w:val="00C406EB"/>
    <w:rsid w:val="00C408F6"/>
    <w:rsid w:val="00C40D6A"/>
    <w:rsid w:val="00C4155F"/>
    <w:rsid w:val="00C41D6E"/>
    <w:rsid w:val="00C41F25"/>
    <w:rsid w:val="00C41FE2"/>
    <w:rsid w:val="00C4356F"/>
    <w:rsid w:val="00C4400B"/>
    <w:rsid w:val="00C4450C"/>
    <w:rsid w:val="00C44B63"/>
    <w:rsid w:val="00C4506C"/>
    <w:rsid w:val="00C45693"/>
    <w:rsid w:val="00C457F4"/>
    <w:rsid w:val="00C45AFB"/>
    <w:rsid w:val="00C45FAC"/>
    <w:rsid w:val="00C46523"/>
    <w:rsid w:val="00C46BD6"/>
    <w:rsid w:val="00C47477"/>
    <w:rsid w:val="00C47AC6"/>
    <w:rsid w:val="00C502AD"/>
    <w:rsid w:val="00C50604"/>
    <w:rsid w:val="00C50747"/>
    <w:rsid w:val="00C51331"/>
    <w:rsid w:val="00C5165D"/>
    <w:rsid w:val="00C5189A"/>
    <w:rsid w:val="00C51985"/>
    <w:rsid w:val="00C51E69"/>
    <w:rsid w:val="00C52530"/>
    <w:rsid w:val="00C53793"/>
    <w:rsid w:val="00C53803"/>
    <w:rsid w:val="00C53F39"/>
    <w:rsid w:val="00C53F48"/>
    <w:rsid w:val="00C54022"/>
    <w:rsid w:val="00C543FC"/>
    <w:rsid w:val="00C55669"/>
    <w:rsid w:val="00C5653E"/>
    <w:rsid w:val="00C5666C"/>
    <w:rsid w:val="00C56BA8"/>
    <w:rsid w:val="00C56BAE"/>
    <w:rsid w:val="00C56ECA"/>
    <w:rsid w:val="00C570B2"/>
    <w:rsid w:val="00C607A9"/>
    <w:rsid w:val="00C6086D"/>
    <w:rsid w:val="00C609D6"/>
    <w:rsid w:val="00C61ABE"/>
    <w:rsid w:val="00C6226C"/>
    <w:rsid w:val="00C623D3"/>
    <w:rsid w:val="00C6248B"/>
    <w:rsid w:val="00C63235"/>
    <w:rsid w:val="00C632CC"/>
    <w:rsid w:val="00C639CF"/>
    <w:rsid w:val="00C63A6A"/>
    <w:rsid w:val="00C6431D"/>
    <w:rsid w:val="00C64517"/>
    <w:rsid w:val="00C645E7"/>
    <w:rsid w:val="00C64886"/>
    <w:rsid w:val="00C657ED"/>
    <w:rsid w:val="00C65DB8"/>
    <w:rsid w:val="00C662CF"/>
    <w:rsid w:val="00C6711A"/>
    <w:rsid w:val="00C674C3"/>
    <w:rsid w:val="00C67533"/>
    <w:rsid w:val="00C67663"/>
    <w:rsid w:val="00C67C5C"/>
    <w:rsid w:val="00C67FDF"/>
    <w:rsid w:val="00C703F0"/>
    <w:rsid w:val="00C712C6"/>
    <w:rsid w:val="00C716F5"/>
    <w:rsid w:val="00C71E3C"/>
    <w:rsid w:val="00C72321"/>
    <w:rsid w:val="00C723FA"/>
    <w:rsid w:val="00C72A7F"/>
    <w:rsid w:val="00C730CE"/>
    <w:rsid w:val="00C73D56"/>
    <w:rsid w:val="00C73F3C"/>
    <w:rsid w:val="00C73F9C"/>
    <w:rsid w:val="00C74486"/>
    <w:rsid w:val="00C74629"/>
    <w:rsid w:val="00C74CD5"/>
    <w:rsid w:val="00C755B7"/>
    <w:rsid w:val="00C76034"/>
    <w:rsid w:val="00C769C0"/>
    <w:rsid w:val="00C7705F"/>
    <w:rsid w:val="00C77690"/>
    <w:rsid w:val="00C779E1"/>
    <w:rsid w:val="00C806C0"/>
    <w:rsid w:val="00C80F3B"/>
    <w:rsid w:val="00C81399"/>
    <w:rsid w:val="00C82153"/>
    <w:rsid w:val="00C82B90"/>
    <w:rsid w:val="00C83167"/>
    <w:rsid w:val="00C83494"/>
    <w:rsid w:val="00C834C6"/>
    <w:rsid w:val="00C83AB1"/>
    <w:rsid w:val="00C83D56"/>
    <w:rsid w:val="00C849C5"/>
    <w:rsid w:val="00C85BF7"/>
    <w:rsid w:val="00C86178"/>
    <w:rsid w:val="00C862E1"/>
    <w:rsid w:val="00C8653D"/>
    <w:rsid w:val="00C87634"/>
    <w:rsid w:val="00C909AF"/>
    <w:rsid w:val="00C90E42"/>
    <w:rsid w:val="00C91314"/>
    <w:rsid w:val="00C9137E"/>
    <w:rsid w:val="00C915A0"/>
    <w:rsid w:val="00C91630"/>
    <w:rsid w:val="00C925AA"/>
    <w:rsid w:val="00C92CBC"/>
    <w:rsid w:val="00C92D21"/>
    <w:rsid w:val="00C92EC6"/>
    <w:rsid w:val="00C93653"/>
    <w:rsid w:val="00C93CA4"/>
    <w:rsid w:val="00C93DAA"/>
    <w:rsid w:val="00C94590"/>
    <w:rsid w:val="00C95D84"/>
    <w:rsid w:val="00C95E95"/>
    <w:rsid w:val="00C95FDD"/>
    <w:rsid w:val="00C973DC"/>
    <w:rsid w:val="00C97587"/>
    <w:rsid w:val="00C97B3D"/>
    <w:rsid w:val="00C97D16"/>
    <w:rsid w:val="00C97D1B"/>
    <w:rsid w:val="00CA0137"/>
    <w:rsid w:val="00CA071D"/>
    <w:rsid w:val="00CA09A3"/>
    <w:rsid w:val="00CA0DE6"/>
    <w:rsid w:val="00CA0FA2"/>
    <w:rsid w:val="00CA1108"/>
    <w:rsid w:val="00CA166C"/>
    <w:rsid w:val="00CA1FEA"/>
    <w:rsid w:val="00CA260E"/>
    <w:rsid w:val="00CA38F6"/>
    <w:rsid w:val="00CA3F60"/>
    <w:rsid w:val="00CA43B6"/>
    <w:rsid w:val="00CA4508"/>
    <w:rsid w:val="00CA4C34"/>
    <w:rsid w:val="00CA4EC8"/>
    <w:rsid w:val="00CA51C2"/>
    <w:rsid w:val="00CA5321"/>
    <w:rsid w:val="00CA641D"/>
    <w:rsid w:val="00CA6BFF"/>
    <w:rsid w:val="00CA6CE8"/>
    <w:rsid w:val="00CA703C"/>
    <w:rsid w:val="00CA72F1"/>
    <w:rsid w:val="00CA734E"/>
    <w:rsid w:val="00CA7884"/>
    <w:rsid w:val="00CA78EC"/>
    <w:rsid w:val="00CA7B61"/>
    <w:rsid w:val="00CB043E"/>
    <w:rsid w:val="00CB070F"/>
    <w:rsid w:val="00CB0764"/>
    <w:rsid w:val="00CB1367"/>
    <w:rsid w:val="00CB181D"/>
    <w:rsid w:val="00CB18D4"/>
    <w:rsid w:val="00CB2514"/>
    <w:rsid w:val="00CB2704"/>
    <w:rsid w:val="00CB296C"/>
    <w:rsid w:val="00CB2B06"/>
    <w:rsid w:val="00CB37A9"/>
    <w:rsid w:val="00CB3A8F"/>
    <w:rsid w:val="00CB41B3"/>
    <w:rsid w:val="00CB42E1"/>
    <w:rsid w:val="00CB48EB"/>
    <w:rsid w:val="00CB52E8"/>
    <w:rsid w:val="00CB52F0"/>
    <w:rsid w:val="00CB5C51"/>
    <w:rsid w:val="00CB5EE7"/>
    <w:rsid w:val="00CB6047"/>
    <w:rsid w:val="00CB61A8"/>
    <w:rsid w:val="00CB6213"/>
    <w:rsid w:val="00CB64B8"/>
    <w:rsid w:val="00CB655A"/>
    <w:rsid w:val="00CB70ED"/>
    <w:rsid w:val="00CB7E4D"/>
    <w:rsid w:val="00CC0F9E"/>
    <w:rsid w:val="00CC12EE"/>
    <w:rsid w:val="00CC1712"/>
    <w:rsid w:val="00CC1D6B"/>
    <w:rsid w:val="00CC207E"/>
    <w:rsid w:val="00CC2EC8"/>
    <w:rsid w:val="00CC317B"/>
    <w:rsid w:val="00CC3230"/>
    <w:rsid w:val="00CC3E48"/>
    <w:rsid w:val="00CC40F6"/>
    <w:rsid w:val="00CC42A8"/>
    <w:rsid w:val="00CC4889"/>
    <w:rsid w:val="00CC4E88"/>
    <w:rsid w:val="00CC5E48"/>
    <w:rsid w:val="00CC693A"/>
    <w:rsid w:val="00CC6EFF"/>
    <w:rsid w:val="00CC736E"/>
    <w:rsid w:val="00CD09DC"/>
    <w:rsid w:val="00CD0A55"/>
    <w:rsid w:val="00CD0EAF"/>
    <w:rsid w:val="00CD0F48"/>
    <w:rsid w:val="00CD11CF"/>
    <w:rsid w:val="00CD17B5"/>
    <w:rsid w:val="00CD19D1"/>
    <w:rsid w:val="00CD2781"/>
    <w:rsid w:val="00CD2C96"/>
    <w:rsid w:val="00CD32C3"/>
    <w:rsid w:val="00CD34CF"/>
    <w:rsid w:val="00CD368C"/>
    <w:rsid w:val="00CD3A61"/>
    <w:rsid w:val="00CD3D6F"/>
    <w:rsid w:val="00CD44AA"/>
    <w:rsid w:val="00CD5022"/>
    <w:rsid w:val="00CD5520"/>
    <w:rsid w:val="00CD5712"/>
    <w:rsid w:val="00CD5998"/>
    <w:rsid w:val="00CD5A9E"/>
    <w:rsid w:val="00CD5C65"/>
    <w:rsid w:val="00CD60BF"/>
    <w:rsid w:val="00CD670B"/>
    <w:rsid w:val="00CD6DC7"/>
    <w:rsid w:val="00CD7A1A"/>
    <w:rsid w:val="00CE0DFD"/>
    <w:rsid w:val="00CE0FCD"/>
    <w:rsid w:val="00CE1295"/>
    <w:rsid w:val="00CE12DC"/>
    <w:rsid w:val="00CE1449"/>
    <w:rsid w:val="00CE1846"/>
    <w:rsid w:val="00CE19B9"/>
    <w:rsid w:val="00CE1E4A"/>
    <w:rsid w:val="00CE1F26"/>
    <w:rsid w:val="00CE20C8"/>
    <w:rsid w:val="00CE2EF4"/>
    <w:rsid w:val="00CE313B"/>
    <w:rsid w:val="00CE365C"/>
    <w:rsid w:val="00CE3E9C"/>
    <w:rsid w:val="00CE45B6"/>
    <w:rsid w:val="00CE46C6"/>
    <w:rsid w:val="00CE7BAA"/>
    <w:rsid w:val="00CE7D5A"/>
    <w:rsid w:val="00CF0349"/>
    <w:rsid w:val="00CF08DC"/>
    <w:rsid w:val="00CF15CB"/>
    <w:rsid w:val="00CF1891"/>
    <w:rsid w:val="00CF1A7A"/>
    <w:rsid w:val="00CF1C7E"/>
    <w:rsid w:val="00CF1FB1"/>
    <w:rsid w:val="00CF2407"/>
    <w:rsid w:val="00CF2692"/>
    <w:rsid w:val="00CF29EC"/>
    <w:rsid w:val="00CF32C0"/>
    <w:rsid w:val="00CF37A5"/>
    <w:rsid w:val="00CF38A6"/>
    <w:rsid w:val="00CF3FF4"/>
    <w:rsid w:val="00CF41B7"/>
    <w:rsid w:val="00CF4232"/>
    <w:rsid w:val="00CF45E9"/>
    <w:rsid w:val="00CF4DB5"/>
    <w:rsid w:val="00CF4E34"/>
    <w:rsid w:val="00CF50A6"/>
    <w:rsid w:val="00CF534B"/>
    <w:rsid w:val="00CF6622"/>
    <w:rsid w:val="00CF66BE"/>
    <w:rsid w:val="00CF67E5"/>
    <w:rsid w:val="00CF71E0"/>
    <w:rsid w:val="00CF77FA"/>
    <w:rsid w:val="00D0038B"/>
    <w:rsid w:val="00D00661"/>
    <w:rsid w:val="00D00738"/>
    <w:rsid w:val="00D00963"/>
    <w:rsid w:val="00D00C28"/>
    <w:rsid w:val="00D02ACA"/>
    <w:rsid w:val="00D035AC"/>
    <w:rsid w:val="00D03970"/>
    <w:rsid w:val="00D03DFC"/>
    <w:rsid w:val="00D040A6"/>
    <w:rsid w:val="00D040DF"/>
    <w:rsid w:val="00D0413E"/>
    <w:rsid w:val="00D0430D"/>
    <w:rsid w:val="00D046ED"/>
    <w:rsid w:val="00D04927"/>
    <w:rsid w:val="00D04A55"/>
    <w:rsid w:val="00D04C14"/>
    <w:rsid w:val="00D04F4A"/>
    <w:rsid w:val="00D05075"/>
    <w:rsid w:val="00D0587E"/>
    <w:rsid w:val="00D05C9E"/>
    <w:rsid w:val="00D06995"/>
    <w:rsid w:val="00D06F7D"/>
    <w:rsid w:val="00D071F7"/>
    <w:rsid w:val="00D079B2"/>
    <w:rsid w:val="00D07D14"/>
    <w:rsid w:val="00D07D2B"/>
    <w:rsid w:val="00D107B4"/>
    <w:rsid w:val="00D108E3"/>
    <w:rsid w:val="00D1095C"/>
    <w:rsid w:val="00D10A01"/>
    <w:rsid w:val="00D10C38"/>
    <w:rsid w:val="00D10E31"/>
    <w:rsid w:val="00D1119E"/>
    <w:rsid w:val="00D1209A"/>
    <w:rsid w:val="00D127D8"/>
    <w:rsid w:val="00D12D99"/>
    <w:rsid w:val="00D12EDF"/>
    <w:rsid w:val="00D1315C"/>
    <w:rsid w:val="00D135B8"/>
    <w:rsid w:val="00D13622"/>
    <w:rsid w:val="00D1372E"/>
    <w:rsid w:val="00D137D7"/>
    <w:rsid w:val="00D13A48"/>
    <w:rsid w:val="00D13EB4"/>
    <w:rsid w:val="00D140A1"/>
    <w:rsid w:val="00D14D65"/>
    <w:rsid w:val="00D14FAA"/>
    <w:rsid w:val="00D15190"/>
    <w:rsid w:val="00D152F2"/>
    <w:rsid w:val="00D155C2"/>
    <w:rsid w:val="00D1607C"/>
    <w:rsid w:val="00D1638E"/>
    <w:rsid w:val="00D175B1"/>
    <w:rsid w:val="00D17F80"/>
    <w:rsid w:val="00D201CB"/>
    <w:rsid w:val="00D20300"/>
    <w:rsid w:val="00D21A85"/>
    <w:rsid w:val="00D22891"/>
    <w:rsid w:val="00D22B65"/>
    <w:rsid w:val="00D2379F"/>
    <w:rsid w:val="00D237C5"/>
    <w:rsid w:val="00D23864"/>
    <w:rsid w:val="00D2398F"/>
    <w:rsid w:val="00D23B24"/>
    <w:rsid w:val="00D23ECE"/>
    <w:rsid w:val="00D24480"/>
    <w:rsid w:val="00D24DD0"/>
    <w:rsid w:val="00D25827"/>
    <w:rsid w:val="00D2599E"/>
    <w:rsid w:val="00D25D4C"/>
    <w:rsid w:val="00D261A9"/>
    <w:rsid w:val="00D2689B"/>
    <w:rsid w:val="00D26ED1"/>
    <w:rsid w:val="00D270D5"/>
    <w:rsid w:val="00D27AD0"/>
    <w:rsid w:val="00D27AEF"/>
    <w:rsid w:val="00D30395"/>
    <w:rsid w:val="00D30EF3"/>
    <w:rsid w:val="00D3102C"/>
    <w:rsid w:val="00D31381"/>
    <w:rsid w:val="00D3146B"/>
    <w:rsid w:val="00D320BB"/>
    <w:rsid w:val="00D32813"/>
    <w:rsid w:val="00D329E3"/>
    <w:rsid w:val="00D32D30"/>
    <w:rsid w:val="00D32F79"/>
    <w:rsid w:val="00D33038"/>
    <w:rsid w:val="00D3379C"/>
    <w:rsid w:val="00D337C9"/>
    <w:rsid w:val="00D33F87"/>
    <w:rsid w:val="00D34444"/>
    <w:rsid w:val="00D3450A"/>
    <w:rsid w:val="00D34823"/>
    <w:rsid w:val="00D34DFA"/>
    <w:rsid w:val="00D35187"/>
    <w:rsid w:val="00D3526C"/>
    <w:rsid w:val="00D35286"/>
    <w:rsid w:val="00D35615"/>
    <w:rsid w:val="00D35AC6"/>
    <w:rsid w:val="00D35F76"/>
    <w:rsid w:val="00D361ED"/>
    <w:rsid w:val="00D368F6"/>
    <w:rsid w:val="00D374FD"/>
    <w:rsid w:val="00D376E4"/>
    <w:rsid w:val="00D377F4"/>
    <w:rsid w:val="00D37871"/>
    <w:rsid w:val="00D37F18"/>
    <w:rsid w:val="00D40AB3"/>
    <w:rsid w:val="00D40E56"/>
    <w:rsid w:val="00D41208"/>
    <w:rsid w:val="00D41E79"/>
    <w:rsid w:val="00D42A8D"/>
    <w:rsid w:val="00D42CE7"/>
    <w:rsid w:val="00D42D45"/>
    <w:rsid w:val="00D42E8A"/>
    <w:rsid w:val="00D42EAB"/>
    <w:rsid w:val="00D43B3E"/>
    <w:rsid w:val="00D444B9"/>
    <w:rsid w:val="00D447AE"/>
    <w:rsid w:val="00D4491C"/>
    <w:rsid w:val="00D449E4"/>
    <w:rsid w:val="00D44A4D"/>
    <w:rsid w:val="00D46099"/>
    <w:rsid w:val="00D46E16"/>
    <w:rsid w:val="00D47346"/>
    <w:rsid w:val="00D47473"/>
    <w:rsid w:val="00D4774A"/>
    <w:rsid w:val="00D47B33"/>
    <w:rsid w:val="00D47E43"/>
    <w:rsid w:val="00D50391"/>
    <w:rsid w:val="00D50EF4"/>
    <w:rsid w:val="00D51020"/>
    <w:rsid w:val="00D51E2B"/>
    <w:rsid w:val="00D51F10"/>
    <w:rsid w:val="00D5202B"/>
    <w:rsid w:val="00D521A5"/>
    <w:rsid w:val="00D524DA"/>
    <w:rsid w:val="00D52865"/>
    <w:rsid w:val="00D5296D"/>
    <w:rsid w:val="00D52E91"/>
    <w:rsid w:val="00D53568"/>
    <w:rsid w:val="00D53841"/>
    <w:rsid w:val="00D53A00"/>
    <w:rsid w:val="00D53A4E"/>
    <w:rsid w:val="00D53B40"/>
    <w:rsid w:val="00D540D3"/>
    <w:rsid w:val="00D54576"/>
    <w:rsid w:val="00D54C56"/>
    <w:rsid w:val="00D54E90"/>
    <w:rsid w:val="00D5562F"/>
    <w:rsid w:val="00D55647"/>
    <w:rsid w:val="00D55BB2"/>
    <w:rsid w:val="00D56F78"/>
    <w:rsid w:val="00D56FDB"/>
    <w:rsid w:val="00D57832"/>
    <w:rsid w:val="00D57CD3"/>
    <w:rsid w:val="00D60EA8"/>
    <w:rsid w:val="00D6187F"/>
    <w:rsid w:val="00D61E64"/>
    <w:rsid w:val="00D62455"/>
    <w:rsid w:val="00D62647"/>
    <w:rsid w:val="00D626F8"/>
    <w:rsid w:val="00D62A70"/>
    <w:rsid w:val="00D62FAA"/>
    <w:rsid w:val="00D62FEF"/>
    <w:rsid w:val="00D637B6"/>
    <w:rsid w:val="00D63FE8"/>
    <w:rsid w:val="00D643E5"/>
    <w:rsid w:val="00D6487F"/>
    <w:rsid w:val="00D651C5"/>
    <w:rsid w:val="00D65925"/>
    <w:rsid w:val="00D65954"/>
    <w:rsid w:val="00D65B07"/>
    <w:rsid w:val="00D65C00"/>
    <w:rsid w:val="00D65D4D"/>
    <w:rsid w:val="00D6683E"/>
    <w:rsid w:val="00D669DB"/>
    <w:rsid w:val="00D66A14"/>
    <w:rsid w:val="00D66CFD"/>
    <w:rsid w:val="00D67E8D"/>
    <w:rsid w:val="00D70DC6"/>
    <w:rsid w:val="00D71189"/>
    <w:rsid w:val="00D717D8"/>
    <w:rsid w:val="00D71CB8"/>
    <w:rsid w:val="00D71FB1"/>
    <w:rsid w:val="00D725A9"/>
    <w:rsid w:val="00D72C40"/>
    <w:rsid w:val="00D72C5F"/>
    <w:rsid w:val="00D73230"/>
    <w:rsid w:val="00D73353"/>
    <w:rsid w:val="00D735DB"/>
    <w:rsid w:val="00D74566"/>
    <w:rsid w:val="00D7464D"/>
    <w:rsid w:val="00D74671"/>
    <w:rsid w:val="00D74A25"/>
    <w:rsid w:val="00D755B1"/>
    <w:rsid w:val="00D75743"/>
    <w:rsid w:val="00D75EBA"/>
    <w:rsid w:val="00D76066"/>
    <w:rsid w:val="00D76443"/>
    <w:rsid w:val="00D766F3"/>
    <w:rsid w:val="00D8048A"/>
    <w:rsid w:val="00D805F4"/>
    <w:rsid w:val="00D80866"/>
    <w:rsid w:val="00D8119A"/>
    <w:rsid w:val="00D81385"/>
    <w:rsid w:val="00D813F7"/>
    <w:rsid w:val="00D8189D"/>
    <w:rsid w:val="00D81A3C"/>
    <w:rsid w:val="00D81B40"/>
    <w:rsid w:val="00D8224E"/>
    <w:rsid w:val="00D8246D"/>
    <w:rsid w:val="00D82717"/>
    <w:rsid w:val="00D828FB"/>
    <w:rsid w:val="00D82A96"/>
    <w:rsid w:val="00D83814"/>
    <w:rsid w:val="00D8390D"/>
    <w:rsid w:val="00D839B5"/>
    <w:rsid w:val="00D8437A"/>
    <w:rsid w:val="00D844C8"/>
    <w:rsid w:val="00D844EF"/>
    <w:rsid w:val="00D8466B"/>
    <w:rsid w:val="00D84D69"/>
    <w:rsid w:val="00D8507B"/>
    <w:rsid w:val="00D853DF"/>
    <w:rsid w:val="00D854DC"/>
    <w:rsid w:val="00D85ABF"/>
    <w:rsid w:val="00D8612C"/>
    <w:rsid w:val="00D870D0"/>
    <w:rsid w:val="00D877C9"/>
    <w:rsid w:val="00D87AC4"/>
    <w:rsid w:val="00D87BE5"/>
    <w:rsid w:val="00D9070C"/>
    <w:rsid w:val="00D9076F"/>
    <w:rsid w:val="00D90886"/>
    <w:rsid w:val="00D90AFA"/>
    <w:rsid w:val="00D90C1B"/>
    <w:rsid w:val="00D91337"/>
    <w:rsid w:val="00D91D8C"/>
    <w:rsid w:val="00D91FA7"/>
    <w:rsid w:val="00D923C2"/>
    <w:rsid w:val="00D92470"/>
    <w:rsid w:val="00D92822"/>
    <w:rsid w:val="00D93355"/>
    <w:rsid w:val="00D9369B"/>
    <w:rsid w:val="00D93930"/>
    <w:rsid w:val="00D945F5"/>
    <w:rsid w:val="00D94802"/>
    <w:rsid w:val="00D94860"/>
    <w:rsid w:val="00D949A5"/>
    <w:rsid w:val="00D95CFF"/>
    <w:rsid w:val="00D96711"/>
    <w:rsid w:val="00D969F3"/>
    <w:rsid w:val="00D96D8A"/>
    <w:rsid w:val="00D9720C"/>
    <w:rsid w:val="00D97790"/>
    <w:rsid w:val="00DA0C82"/>
    <w:rsid w:val="00DA12C6"/>
    <w:rsid w:val="00DA152C"/>
    <w:rsid w:val="00DA1D12"/>
    <w:rsid w:val="00DA1E80"/>
    <w:rsid w:val="00DA2265"/>
    <w:rsid w:val="00DA24DE"/>
    <w:rsid w:val="00DA2563"/>
    <w:rsid w:val="00DA2DCA"/>
    <w:rsid w:val="00DA3732"/>
    <w:rsid w:val="00DA3DD2"/>
    <w:rsid w:val="00DA3F58"/>
    <w:rsid w:val="00DA4737"/>
    <w:rsid w:val="00DA474A"/>
    <w:rsid w:val="00DA4758"/>
    <w:rsid w:val="00DA490E"/>
    <w:rsid w:val="00DA53B1"/>
    <w:rsid w:val="00DA548E"/>
    <w:rsid w:val="00DA5632"/>
    <w:rsid w:val="00DA63C8"/>
    <w:rsid w:val="00DA6C80"/>
    <w:rsid w:val="00DA7017"/>
    <w:rsid w:val="00DA759F"/>
    <w:rsid w:val="00DA7B32"/>
    <w:rsid w:val="00DB0050"/>
    <w:rsid w:val="00DB042D"/>
    <w:rsid w:val="00DB06C5"/>
    <w:rsid w:val="00DB089F"/>
    <w:rsid w:val="00DB0A4A"/>
    <w:rsid w:val="00DB0B2D"/>
    <w:rsid w:val="00DB117C"/>
    <w:rsid w:val="00DB1781"/>
    <w:rsid w:val="00DB1C8D"/>
    <w:rsid w:val="00DB1CDE"/>
    <w:rsid w:val="00DB22E2"/>
    <w:rsid w:val="00DB3936"/>
    <w:rsid w:val="00DB402C"/>
    <w:rsid w:val="00DB4656"/>
    <w:rsid w:val="00DB51B5"/>
    <w:rsid w:val="00DB55FE"/>
    <w:rsid w:val="00DB5795"/>
    <w:rsid w:val="00DB5E31"/>
    <w:rsid w:val="00DB62E3"/>
    <w:rsid w:val="00DB6814"/>
    <w:rsid w:val="00DB6E86"/>
    <w:rsid w:val="00DB6E97"/>
    <w:rsid w:val="00DB6EC6"/>
    <w:rsid w:val="00DB6F44"/>
    <w:rsid w:val="00DB7768"/>
    <w:rsid w:val="00DB7FFC"/>
    <w:rsid w:val="00DC042C"/>
    <w:rsid w:val="00DC04B2"/>
    <w:rsid w:val="00DC0735"/>
    <w:rsid w:val="00DC07F5"/>
    <w:rsid w:val="00DC0857"/>
    <w:rsid w:val="00DC1CFD"/>
    <w:rsid w:val="00DC1D83"/>
    <w:rsid w:val="00DC1E1F"/>
    <w:rsid w:val="00DC2954"/>
    <w:rsid w:val="00DC2EF9"/>
    <w:rsid w:val="00DC3438"/>
    <w:rsid w:val="00DC368B"/>
    <w:rsid w:val="00DC3AEB"/>
    <w:rsid w:val="00DC3FFA"/>
    <w:rsid w:val="00DC4076"/>
    <w:rsid w:val="00DC40EC"/>
    <w:rsid w:val="00DC422F"/>
    <w:rsid w:val="00DC466D"/>
    <w:rsid w:val="00DC46D7"/>
    <w:rsid w:val="00DC4947"/>
    <w:rsid w:val="00DC4DF2"/>
    <w:rsid w:val="00DC583B"/>
    <w:rsid w:val="00DC5C07"/>
    <w:rsid w:val="00DC5CD2"/>
    <w:rsid w:val="00DC5E65"/>
    <w:rsid w:val="00DC610F"/>
    <w:rsid w:val="00DC6665"/>
    <w:rsid w:val="00DC6903"/>
    <w:rsid w:val="00DC6E5A"/>
    <w:rsid w:val="00DC6F83"/>
    <w:rsid w:val="00DC6FE4"/>
    <w:rsid w:val="00DC73F3"/>
    <w:rsid w:val="00DC7705"/>
    <w:rsid w:val="00DC7B12"/>
    <w:rsid w:val="00DD102E"/>
    <w:rsid w:val="00DD12FD"/>
    <w:rsid w:val="00DD1A8F"/>
    <w:rsid w:val="00DD1AA6"/>
    <w:rsid w:val="00DD2A31"/>
    <w:rsid w:val="00DD2E26"/>
    <w:rsid w:val="00DD2ED8"/>
    <w:rsid w:val="00DD3145"/>
    <w:rsid w:val="00DD3B00"/>
    <w:rsid w:val="00DD4308"/>
    <w:rsid w:val="00DD46A5"/>
    <w:rsid w:val="00DD472A"/>
    <w:rsid w:val="00DD5200"/>
    <w:rsid w:val="00DD5224"/>
    <w:rsid w:val="00DD56C4"/>
    <w:rsid w:val="00DD5EB8"/>
    <w:rsid w:val="00DD6D6E"/>
    <w:rsid w:val="00DD7551"/>
    <w:rsid w:val="00DD7711"/>
    <w:rsid w:val="00DD7AC6"/>
    <w:rsid w:val="00DD7C22"/>
    <w:rsid w:val="00DD7C49"/>
    <w:rsid w:val="00DE01C9"/>
    <w:rsid w:val="00DE04F8"/>
    <w:rsid w:val="00DE0660"/>
    <w:rsid w:val="00DE0A9D"/>
    <w:rsid w:val="00DE1B2E"/>
    <w:rsid w:val="00DE1C03"/>
    <w:rsid w:val="00DE2139"/>
    <w:rsid w:val="00DE2609"/>
    <w:rsid w:val="00DE280A"/>
    <w:rsid w:val="00DE2E74"/>
    <w:rsid w:val="00DE30EA"/>
    <w:rsid w:val="00DE44F4"/>
    <w:rsid w:val="00DE4C87"/>
    <w:rsid w:val="00DE5FE2"/>
    <w:rsid w:val="00DE61DE"/>
    <w:rsid w:val="00DE61F2"/>
    <w:rsid w:val="00DE6D08"/>
    <w:rsid w:val="00DE6E89"/>
    <w:rsid w:val="00DE71F7"/>
    <w:rsid w:val="00DE74DF"/>
    <w:rsid w:val="00DF02C4"/>
    <w:rsid w:val="00DF1474"/>
    <w:rsid w:val="00DF14D3"/>
    <w:rsid w:val="00DF1C84"/>
    <w:rsid w:val="00DF1F35"/>
    <w:rsid w:val="00DF26CC"/>
    <w:rsid w:val="00DF2814"/>
    <w:rsid w:val="00DF3063"/>
    <w:rsid w:val="00DF306C"/>
    <w:rsid w:val="00DF3268"/>
    <w:rsid w:val="00DF46BC"/>
    <w:rsid w:val="00DF49CE"/>
    <w:rsid w:val="00DF4C50"/>
    <w:rsid w:val="00DF54DB"/>
    <w:rsid w:val="00DF5667"/>
    <w:rsid w:val="00DF5A39"/>
    <w:rsid w:val="00DF5C94"/>
    <w:rsid w:val="00DF6007"/>
    <w:rsid w:val="00DF655F"/>
    <w:rsid w:val="00DF6672"/>
    <w:rsid w:val="00DF78F6"/>
    <w:rsid w:val="00DF7D72"/>
    <w:rsid w:val="00DF7E0E"/>
    <w:rsid w:val="00E013BD"/>
    <w:rsid w:val="00E01A50"/>
    <w:rsid w:val="00E0284C"/>
    <w:rsid w:val="00E02D63"/>
    <w:rsid w:val="00E03CF3"/>
    <w:rsid w:val="00E03E27"/>
    <w:rsid w:val="00E04CC8"/>
    <w:rsid w:val="00E0502F"/>
    <w:rsid w:val="00E05052"/>
    <w:rsid w:val="00E05AE4"/>
    <w:rsid w:val="00E05CE9"/>
    <w:rsid w:val="00E07334"/>
    <w:rsid w:val="00E079E8"/>
    <w:rsid w:val="00E07E97"/>
    <w:rsid w:val="00E10459"/>
    <w:rsid w:val="00E104A3"/>
    <w:rsid w:val="00E10639"/>
    <w:rsid w:val="00E10AC2"/>
    <w:rsid w:val="00E11161"/>
    <w:rsid w:val="00E1130F"/>
    <w:rsid w:val="00E1161A"/>
    <w:rsid w:val="00E11B3D"/>
    <w:rsid w:val="00E11FFC"/>
    <w:rsid w:val="00E12AFF"/>
    <w:rsid w:val="00E12BC1"/>
    <w:rsid w:val="00E12DA4"/>
    <w:rsid w:val="00E1485C"/>
    <w:rsid w:val="00E149E8"/>
    <w:rsid w:val="00E14DAA"/>
    <w:rsid w:val="00E15C0D"/>
    <w:rsid w:val="00E15D4F"/>
    <w:rsid w:val="00E15DFD"/>
    <w:rsid w:val="00E15F3D"/>
    <w:rsid w:val="00E17045"/>
    <w:rsid w:val="00E17564"/>
    <w:rsid w:val="00E17682"/>
    <w:rsid w:val="00E177EB"/>
    <w:rsid w:val="00E17B9D"/>
    <w:rsid w:val="00E20901"/>
    <w:rsid w:val="00E20A20"/>
    <w:rsid w:val="00E21368"/>
    <w:rsid w:val="00E21BB3"/>
    <w:rsid w:val="00E222F1"/>
    <w:rsid w:val="00E22666"/>
    <w:rsid w:val="00E228D3"/>
    <w:rsid w:val="00E22D69"/>
    <w:rsid w:val="00E2304A"/>
    <w:rsid w:val="00E2314D"/>
    <w:rsid w:val="00E2352E"/>
    <w:rsid w:val="00E23BE3"/>
    <w:rsid w:val="00E24254"/>
    <w:rsid w:val="00E249E9"/>
    <w:rsid w:val="00E24DA8"/>
    <w:rsid w:val="00E255FC"/>
    <w:rsid w:val="00E258DA"/>
    <w:rsid w:val="00E259B3"/>
    <w:rsid w:val="00E26D4D"/>
    <w:rsid w:val="00E27BCE"/>
    <w:rsid w:val="00E302D3"/>
    <w:rsid w:val="00E30BB7"/>
    <w:rsid w:val="00E30BD9"/>
    <w:rsid w:val="00E30F47"/>
    <w:rsid w:val="00E3152B"/>
    <w:rsid w:val="00E315A5"/>
    <w:rsid w:val="00E32C8D"/>
    <w:rsid w:val="00E33677"/>
    <w:rsid w:val="00E33775"/>
    <w:rsid w:val="00E338C1"/>
    <w:rsid w:val="00E344DE"/>
    <w:rsid w:val="00E34959"/>
    <w:rsid w:val="00E3507C"/>
    <w:rsid w:val="00E359EE"/>
    <w:rsid w:val="00E35E0E"/>
    <w:rsid w:val="00E35EB7"/>
    <w:rsid w:val="00E375E4"/>
    <w:rsid w:val="00E37A3A"/>
    <w:rsid w:val="00E37D6E"/>
    <w:rsid w:val="00E37DD8"/>
    <w:rsid w:val="00E40B4C"/>
    <w:rsid w:val="00E40C08"/>
    <w:rsid w:val="00E4156C"/>
    <w:rsid w:val="00E42314"/>
    <w:rsid w:val="00E43046"/>
    <w:rsid w:val="00E43157"/>
    <w:rsid w:val="00E43592"/>
    <w:rsid w:val="00E43D8B"/>
    <w:rsid w:val="00E43EC9"/>
    <w:rsid w:val="00E44A65"/>
    <w:rsid w:val="00E4593D"/>
    <w:rsid w:val="00E45E7B"/>
    <w:rsid w:val="00E463D9"/>
    <w:rsid w:val="00E4649F"/>
    <w:rsid w:val="00E468F2"/>
    <w:rsid w:val="00E46A5A"/>
    <w:rsid w:val="00E46FBD"/>
    <w:rsid w:val="00E471F4"/>
    <w:rsid w:val="00E472DA"/>
    <w:rsid w:val="00E47AE7"/>
    <w:rsid w:val="00E47C88"/>
    <w:rsid w:val="00E50954"/>
    <w:rsid w:val="00E50A5A"/>
    <w:rsid w:val="00E51139"/>
    <w:rsid w:val="00E51CF4"/>
    <w:rsid w:val="00E5301C"/>
    <w:rsid w:val="00E534A2"/>
    <w:rsid w:val="00E53664"/>
    <w:rsid w:val="00E53A9C"/>
    <w:rsid w:val="00E54B9F"/>
    <w:rsid w:val="00E54C47"/>
    <w:rsid w:val="00E54E49"/>
    <w:rsid w:val="00E54F3A"/>
    <w:rsid w:val="00E54FC5"/>
    <w:rsid w:val="00E55552"/>
    <w:rsid w:val="00E559B8"/>
    <w:rsid w:val="00E55D78"/>
    <w:rsid w:val="00E5641E"/>
    <w:rsid w:val="00E566A6"/>
    <w:rsid w:val="00E5776C"/>
    <w:rsid w:val="00E5788B"/>
    <w:rsid w:val="00E57D20"/>
    <w:rsid w:val="00E57F1F"/>
    <w:rsid w:val="00E60B0A"/>
    <w:rsid w:val="00E60DAB"/>
    <w:rsid w:val="00E60DF7"/>
    <w:rsid w:val="00E62507"/>
    <w:rsid w:val="00E63080"/>
    <w:rsid w:val="00E63F47"/>
    <w:rsid w:val="00E648E4"/>
    <w:rsid w:val="00E64A66"/>
    <w:rsid w:val="00E64B1F"/>
    <w:rsid w:val="00E6594E"/>
    <w:rsid w:val="00E659EB"/>
    <w:rsid w:val="00E65FC4"/>
    <w:rsid w:val="00E664E1"/>
    <w:rsid w:val="00E66E87"/>
    <w:rsid w:val="00E675FA"/>
    <w:rsid w:val="00E67C18"/>
    <w:rsid w:val="00E67E13"/>
    <w:rsid w:val="00E67E49"/>
    <w:rsid w:val="00E70744"/>
    <w:rsid w:val="00E70F1E"/>
    <w:rsid w:val="00E7102A"/>
    <w:rsid w:val="00E71408"/>
    <w:rsid w:val="00E71862"/>
    <w:rsid w:val="00E7198F"/>
    <w:rsid w:val="00E724A2"/>
    <w:rsid w:val="00E726A5"/>
    <w:rsid w:val="00E729E2"/>
    <w:rsid w:val="00E72EDC"/>
    <w:rsid w:val="00E741B6"/>
    <w:rsid w:val="00E744F9"/>
    <w:rsid w:val="00E74B98"/>
    <w:rsid w:val="00E751DE"/>
    <w:rsid w:val="00E75217"/>
    <w:rsid w:val="00E75299"/>
    <w:rsid w:val="00E75529"/>
    <w:rsid w:val="00E75E1A"/>
    <w:rsid w:val="00E75E88"/>
    <w:rsid w:val="00E75FC0"/>
    <w:rsid w:val="00E76445"/>
    <w:rsid w:val="00E76457"/>
    <w:rsid w:val="00E76625"/>
    <w:rsid w:val="00E774DC"/>
    <w:rsid w:val="00E77568"/>
    <w:rsid w:val="00E775B1"/>
    <w:rsid w:val="00E808F4"/>
    <w:rsid w:val="00E80E4B"/>
    <w:rsid w:val="00E80F26"/>
    <w:rsid w:val="00E813AA"/>
    <w:rsid w:val="00E8157E"/>
    <w:rsid w:val="00E82173"/>
    <w:rsid w:val="00E8218D"/>
    <w:rsid w:val="00E82B79"/>
    <w:rsid w:val="00E8338B"/>
    <w:rsid w:val="00E833D1"/>
    <w:rsid w:val="00E83413"/>
    <w:rsid w:val="00E835DE"/>
    <w:rsid w:val="00E83626"/>
    <w:rsid w:val="00E841F8"/>
    <w:rsid w:val="00E848BF"/>
    <w:rsid w:val="00E85748"/>
    <w:rsid w:val="00E8592E"/>
    <w:rsid w:val="00E85E9E"/>
    <w:rsid w:val="00E85F51"/>
    <w:rsid w:val="00E86DEA"/>
    <w:rsid w:val="00E86FF1"/>
    <w:rsid w:val="00E87172"/>
    <w:rsid w:val="00E8731B"/>
    <w:rsid w:val="00E90431"/>
    <w:rsid w:val="00E90A5B"/>
    <w:rsid w:val="00E90C67"/>
    <w:rsid w:val="00E91719"/>
    <w:rsid w:val="00E91868"/>
    <w:rsid w:val="00E91AC1"/>
    <w:rsid w:val="00E91D6E"/>
    <w:rsid w:val="00E91F7F"/>
    <w:rsid w:val="00E925B4"/>
    <w:rsid w:val="00E9260E"/>
    <w:rsid w:val="00E9266F"/>
    <w:rsid w:val="00E92822"/>
    <w:rsid w:val="00E928E2"/>
    <w:rsid w:val="00E9297A"/>
    <w:rsid w:val="00E92E57"/>
    <w:rsid w:val="00E936CF"/>
    <w:rsid w:val="00E93DBF"/>
    <w:rsid w:val="00E93DC1"/>
    <w:rsid w:val="00E94087"/>
    <w:rsid w:val="00E94267"/>
    <w:rsid w:val="00E94304"/>
    <w:rsid w:val="00E94AEF"/>
    <w:rsid w:val="00E9548F"/>
    <w:rsid w:val="00E95670"/>
    <w:rsid w:val="00E962A9"/>
    <w:rsid w:val="00E969C3"/>
    <w:rsid w:val="00E96F90"/>
    <w:rsid w:val="00E97014"/>
    <w:rsid w:val="00E977F6"/>
    <w:rsid w:val="00E97CF5"/>
    <w:rsid w:val="00E97DC5"/>
    <w:rsid w:val="00EA0638"/>
    <w:rsid w:val="00EA14BE"/>
    <w:rsid w:val="00EA1BF0"/>
    <w:rsid w:val="00EA1EFC"/>
    <w:rsid w:val="00EA3095"/>
    <w:rsid w:val="00EA358A"/>
    <w:rsid w:val="00EA3704"/>
    <w:rsid w:val="00EA39AF"/>
    <w:rsid w:val="00EA4B65"/>
    <w:rsid w:val="00EA53F4"/>
    <w:rsid w:val="00EA591B"/>
    <w:rsid w:val="00EA5ED7"/>
    <w:rsid w:val="00EA5EE1"/>
    <w:rsid w:val="00EA617F"/>
    <w:rsid w:val="00EA631F"/>
    <w:rsid w:val="00EA6A14"/>
    <w:rsid w:val="00EA6FF3"/>
    <w:rsid w:val="00EA7B17"/>
    <w:rsid w:val="00EA7B7B"/>
    <w:rsid w:val="00EA7F25"/>
    <w:rsid w:val="00EB0573"/>
    <w:rsid w:val="00EB0D3E"/>
    <w:rsid w:val="00EB0E80"/>
    <w:rsid w:val="00EB10A3"/>
    <w:rsid w:val="00EB111D"/>
    <w:rsid w:val="00EB1370"/>
    <w:rsid w:val="00EB1E65"/>
    <w:rsid w:val="00EB273A"/>
    <w:rsid w:val="00EB2C3E"/>
    <w:rsid w:val="00EB3148"/>
    <w:rsid w:val="00EB34E1"/>
    <w:rsid w:val="00EB3AD9"/>
    <w:rsid w:val="00EB451D"/>
    <w:rsid w:val="00EB4793"/>
    <w:rsid w:val="00EB493E"/>
    <w:rsid w:val="00EB4A67"/>
    <w:rsid w:val="00EB4D24"/>
    <w:rsid w:val="00EB61AB"/>
    <w:rsid w:val="00EB737D"/>
    <w:rsid w:val="00EB7613"/>
    <w:rsid w:val="00EB7797"/>
    <w:rsid w:val="00EB77F5"/>
    <w:rsid w:val="00EB792B"/>
    <w:rsid w:val="00EB79A4"/>
    <w:rsid w:val="00EB7BC4"/>
    <w:rsid w:val="00EC0563"/>
    <w:rsid w:val="00EC0936"/>
    <w:rsid w:val="00EC10A0"/>
    <w:rsid w:val="00EC19F4"/>
    <w:rsid w:val="00EC29AC"/>
    <w:rsid w:val="00EC2A57"/>
    <w:rsid w:val="00EC2B1E"/>
    <w:rsid w:val="00EC36CF"/>
    <w:rsid w:val="00EC395A"/>
    <w:rsid w:val="00EC3A89"/>
    <w:rsid w:val="00EC40F7"/>
    <w:rsid w:val="00EC4448"/>
    <w:rsid w:val="00EC4696"/>
    <w:rsid w:val="00EC4B17"/>
    <w:rsid w:val="00EC4B76"/>
    <w:rsid w:val="00EC4B85"/>
    <w:rsid w:val="00EC504A"/>
    <w:rsid w:val="00EC510C"/>
    <w:rsid w:val="00EC5A02"/>
    <w:rsid w:val="00EC5D08"/>
    <w:rsid w:val="00EC5D5F"/>
    <w:rsid w:val="00EC5E17"/>
    <w:rsid w:val="00EC7442"/>
    <w:rsid w:val="00ED03BA"/>
    <w:rsid w:val="00ED0478"/>
    <w:rsid w:val="00ED0989"/>
    <w:rsid w:val="00ED0AD9"/>
    <w:rsid w:val="00ED0D9A"/>
    <w:rsid w:val="00ED0E8A"/>
    <w:rsid w:val="00ED0F8A"/>
    <w:rsid w:val="00ED12A6"/>
    <w:rsid w:val="00ED13D0"/>
    <w:rsid w:val="00ED168F"/>
    <w:rsid w:val="00ED1DE1"/>
    <w:rsid w:val="00ED2A59"/>
    <w:rsid w:val="00ED2ACC"/>
    <w:rsid w:val="00ED2BD3"/>
    <w:rsid w:val="00ED2D78"/>
    <w:rsid w:val="00ED2F30"/>
    <w:rsid w:val="00ED305A"/>
    <w:rsid w:val="00ED35C3"/>
    <w:rsid w:val="00ED367D"/>
    <w:rsid w:val="00ED3AFE"/>
    <w:rsid w:val="00ED5300"/>
    <w:rsid w:val="00ED5399"/>
    <w:rsid w:val="00ED547B"/>
    <w:rsid w:val="00ED55C0"/>
    <w:rsid w:val="00ED5862"/>
    <w:rsid w:val="00ED5BCF"/>
    <w:rsid w:val="00ED6E84"/>
    <w:rsid w:val="00ED7F56"/>
    <w:rsid w:val="00EE00BF"/>
    <w:rsid w:val="00EE031B"/>
    <w:rsid w:val="00EE0A05"/>
    <w:rsid w:val="00EE14C8"/>
    <w:rsid w:val="00EE15B3"/>
    <w:rsid w:val="00EE17FF"/>
    <w:rsid w:val="00EE2863"/>
    <w:rsid w:val="00EE2ADB"/>
    <w:rsid w:val="00EE2CDD"/>
    <w:rsid w:val="00EE2DAD"/>
    <w:rsid w:val="00EE3422"/>
    <w:rsid w:val="00EE3629"/>
    <w:rsid w:val="00EE38A8"/>
    <w:rsid w:val="00EE401A"/>
    <w:rsid w:val="00EE4A8E"/>
    <w:rsid w:val="00EE4B38"/>
    <w:rsid w:val="00EE4C24"/>
    <w:rsid w:val="00EE5196"/>
    <w:rsid w:val="00EE598D"/>
    <w:rsid w:val="00EE5CC3"/>
    <w:rsid w:val="00EE5FAA"/>
    <w:rsid w:val="00EE627B"/>
    <w:rsid w:val="00EE674D"/>
    <w:rsid w:val="00EE6A9A"/>
    <w:rsid w:val="00EE6AB1"/>
    <w:rsid w:val="00EE72E0"/>
    <w:rsid w:val="00EE73F6"/>
    <w:rsid w:val="00EE7AE6"/>
    <w:rsid w:val="00EF014C"/>
    <w:rsid w:val="00EF06B3"/>
    <w:rsid w:val="00EF079E"/>
    <w:rsid w:val="00EF0804"/>
    <w:rsid w:val="00EF1515"/>
    <w:rsid w:val="00EF17C7"/>
    <w:rsid w:val="00EF1FA6"/>
    <w:rsid w:val="00EF2059"/>
    <w:rsid w:val="00EF23F4"/>
    <w:rsid w:val="00EF2BDF"/>
    <w:rsid w:val="00EF2C4F"/>
    <w:rsid w:val="00EF3607"/>
    <w:rsid w:val="00EF42EB"/>
    <w:rsid w:val="00EF43F5"/>
    <w:rsid w:val="00EF4D17"/>
    <w:rsid w:val="00EF6089"/>
    <w:rsid w:val="00EF6426"/>
    <w:rsid w:val="00EF6638"/>
    <w:rsid w:val="00EF6AAF"/>
    <w:rsid w:val="00EF72FE"/>
    <w:rsid w:val="00EF736D"/>
    <w:rsid w:val="00EF73FA"/>
    <w:rsid w:val="00EF7417"/>
    <w:rsid w:val="00EF76B8"/>
    <w:rsid w:val="00EF7D03"/>
    <w:rsid w:val="00F00814"/>
    <w:rsid w:val="00F008A1"/>
    <w:rsid w:val="00F00CED"/>
    <w:rsid w:val="00F00E5A"/>
    <w:rsid w:val="00F011CF"/>
    <w:rsid w:val="00F014B1"/>
    <w:rsid w:val="00F01AF8"/>
    <w:rsid w:val="00F01BCA"/>
    <w:rsid w:val="00F0253F"/>
    <w:rsid w:val="00F027EC"/>
    <w:rsid w:val="00F02960"/>
    <w:rsid w:val="00F030E1"/>
    <w:rsid w:val="00F030E8"/>
    <w:rsid w:val="00F031B3"/>
    <w:rsid w:val="00F0324B"/>
    <w:rsid w:val="00F03333"/>
    <w:rsid w:val="00F04150"/>
    <w:rsid w:val="00F041DD"/>
    <w:rsid w:val="00F043C4"/>
    <w:rsid w:val="00F0452A"/>
    <w:rsid w:val="00F04896"/>
    <w:rsid w:val="00F052C1"/>
    <w:rsid w:val="00F05519"/>
    <w:rsid w:val="00F0559C"/>
    <w:rsid w:val="00F0586C"/>
    <w:rsid w:val="00F05BD4"/>
    <w:rsid w:val="00F067C0"/>
    <w:rsid w:val="00F06D3F"/>
    <w:rsid w:val="00F0713D"/>
    <w:rsid w:val="00F072F4"/>
    <w:rsid w:val="00F0773F"/>
    <w:rsid w:val="00F079DC"/>
    <w:rsid w:val="00F07B20"/>
    <w:rsid w:val="00F07C81"/>
    <w:rsid w:val="00F101E2"/>
    <w:rsid w:val="00F103AA"/>
    <w:rsid w:val="00F107D8"/>
    <w:rsid w:val="00F11340"/>
    <w:rsid w:val="00F11B3D"/>
    <w:rsid w:val="00F11B54"/>
    <w:rsid w:val="00F1261F"/>
    <w:rsid w:val="00F12A73"/>
    <w:rsid w:val="00F12AED"/>
    <w:rsid w:val="00F12BD3"/>
    <w:rsid w:val="00F12CD6"/>
    <w:rsid w:val="00F1313E"/>
    <w:rsid w:val="00F1416C"/>
    <w:rsid w:val="00F1434D"/>
    <w:rsid w:val="00F14578"/>
    <w:rsid w:val="00F14694"/>
    <w:rsid w:val="00F15164"/>
    <w:rsid w:val="00F15245"/>
    <w:rsid w:val="00F15D34"/>
    <w:rsid w:val="00F160AB"/>
    <w:rsid w:val="00F1683A"/>
    <w:rsid w:val="00F16B65"/>
    <w:rsid w:val="00F16EB5"/>
    <w:rsid w:val="00F17BFA"/>
    <w:rsid w:val="00F2061B"/>
    <w:rsid w:val="00F207B2"/>
    <w:rsid w:val="00F20E12"/>
    <w:rsid w:val="00F21859"/>
    <w:rsid w:val="00F21931"/>
    <w:rsid w:val="00F223B5"/>
    <w:rsid w:val="00F223C9"/>
    <w:rsid w:val="00F2246B"/>
    <w:rsid w:val="00F228DF"/>
    <w:rsid w:val="00F230B4"/>
    <w:rsid w:val="00F2313B"/>
    <w:rsid w:val="00F2437A"/>
    <w:rsid w:val="00F2470E"/>
    <w:rsid w:val="00F24AD0"/>
    <w:rsid w:val="00F24F38"/>
    <w:rsid w:val="00F2503E"/>
    <w:rsid w:val="00F2557A"/>
    <w:rsid w:val="00F2595A"/>
    <w:rsid w:val="00F25C92"/>
    <w:rsid w:val="00F26154"/>
    <w:rsid w:val="00F261D8"/>
    <w:rsid w:val="00F26747"/>
    <w:rsid w:val="00F26C57"/>
    <w:rsid w:val="00F276D0"/>
    <w:rsid w:val="00F27CC1"/>
    <w:rsid w:val="00F27DF0"/>
    <w:rsid w:val="00F30379"/>
    <w:rsid w:val="00F30382"/>
    <w:rsid w:val="00F306B7"/>
    <w:rsid w:val="00F30BEC"/>
    <w:rsid w:val="00F3136E"/>
    <w:rsid w:val="00F3137B"/>
    <w:rsid w:val="00F31B40"/>
    <w:rsid w:val="00F31FE7"/>
    <w:rsid w:val="00F33021"/>
    <w:rsid w:val="00F33C2A"/>
    <w:rsid w:val="00F34054"/>
    <w:rsid w:val="00F3458C"/>
    <w:rsid w:val="00F34D0F"/>
    <w:rsid w:val="00F34F2F"/>
    <w:rsid w:val="00F35B5F"/>
    <w:rsid w:val="00F35B6B"/>
    <w:rsid w:val="00F36470"/>
    <w:rsid w:val="00F36B1B"/>
    <w:rsid w:val="00F3796C"/>
    <w:rsid w:val="00F37BE4"/>
    <w:rsid w:val="00F37E3A"/>
    <w:rsid w:val="00F408AD"/>
    <w:rsid w:val="00F40A4E"/>
    <w:rsid w:val="00F417BB"/>
    <w:rsid w:val="00F41D90"/>
    <w:rsid w:val="00F41DAA"/>
    <w:rsid w:val="00F4231A"/>
    <w:rsid w:val="00F425A3"/>
    <w:rsid w:val="00F431C8"/>
    <w:rsid w:val="00F4344A"/>
    <w:rsid w:val="00F4380A"/>
    <w:rsid w:val="00F43D65"/>
    <w:rsid w:val="00F43D98"/>
    <w:rsid w:val="00F43FB0"/>
    <w:rsid w:val="00F4484E"/>
    <w:rsid w:val="00F448E5"/>
    <w:rsid w:val="00F45021"/>
    <w:rsid w:val="00F45905"/>
    <w:rsid w:val="00F505A3"/>
    <w:rsid w:val="00F506F3"/>
    <w:rsid w:val="00F50AC4"/>
    <w:rsid w:val="00F5123E"/>
    <w:rsid w:val="00F51454"/>
    <w:rsid w:val="00F518A4"/>
    <w:rsid w:val="00F51BD5"/>
    <w:rsid w:val="00F51D9D"/>
    <w:rsid w:val="00F52584"/>
    <w:rsid w:val="00F52E64"/>
    <w:rsid w:val="00F53378"/>
    <w:rsid w:val="00F53942"/>
    <w:rsid w:val="00F53C91"/>
    <w:rsid w:val="00F54233"/>
    <w:rsid w:val="00F54D61"/>
    <w:rsid w:val="00F54F68"/>
    <w:rsid w:val="00F55134"/>
    <w:rsid w:val="00F552B3"/>
    <w:rsid w:val="00F558A6"/>
    <w:rsid w:val="00F561BD"/>
    <w:rsid w:val="00F56EBD"/>
    <w:rsid w:val="00F56F36"/>
    <w:rsid w:val="00F5724D"/>
    <w:rsid w:val="00F576ED"/>
    <w:rsid w:val="00F57B41"/>
    <w:rsid w:val="00F57F87"/>
    <w:rsid w:val="00F60089"/>
    <w:rsid w:val="00F60170"/>
    <w:rsid w:val="00F6055A"/>
    <w:rsid w:val="00F60BC0"/>
    <w:rsid w:val="00F60EBF"/>
    <w:rsid w:val="00F60F0A"/>
    <w:rsid w:val="00F61097"/>
    <w:rsid w:val="00F611FD"/>
    <w:rsid w:val="00F613E8"/>
    <w:rsid w:val="00F615F5"/>
    <w:rsid w:val="00F616C2"/>
    <w:rsid w:val="00F61922"/>
    <w:rsid w:val="00F61D68"/>
    <w:rsid w:val="00F622AA"/>
    <w:rsid w:val="00F63035"/>
    <w:rsid w:val="00F631FA"/>
    <w:rsid w:val="00F63DCC"/>
    <w:rsid w:val="00F64C0E"/>
    <w:rsid w:val="00F64DBB"/>
    <w:rsid w:val="00F650B3"/>
    <w:rsid w:val="00F6529A"/>
    <w:rsid w:val="00F65C5C"/>
    <w:rsid w:val="00F65D3F"/>
    <w:rsid w:val="00F65DF7"/>
    <w:rsid w:val="00F6607C"/>
    <w:rsid w:val="00F66AED"/>
    <w:rsid w:val="00F66C8C"/>
    <w:rsid w:val="00F67AEA"/>
    <w:rsid w:val="00F7023E"/>
    <w:rsid w:val="00F702FC"/>
    <w:rsid w:val="00F704EB"/>
    <w:rsid w:val="00F70A0D"/>
    <w:rsid w:val="00F70A0E"/>
    <w:rsid w:val="00F70BE2"/>
    <w:rsid w:val="00F7182F"/>
    <w:rsid w:val="00F7214E"/>
    <w:rsid w:val="00F737DA"/>
    <w:rsid w:val="00F73A9F"/>
    <w:rsid w:val="00F73E55"/>
    <w:rsid w:val="00F73FC3"/>
    <w:rsid w:val="00F7473A"/>
    <w:rsid w:val="00F74D6D"/>
    <w:rsid w:val="00F751AC"/>
    <w:rsid w:val="00F75253"/>
    <w:rsid w:val="00F75756"/>
    <w:rsid w:val="00F75870"/>
    <w:rsid w:val="00F7603B"/>
    <w:rsid w:val="00F761DF"/>
    <w:rsid w:val="00F763D3"/>
    <w:rsid w:val="00F76CDD"/>
    <w:rsid w:val="00F77B00"/>
    <w:rsid w:val="00F77EFE"/>
    <w:rsid w:val="00F80871"/>
    <w:rsid w:val="00F80B5E"/>
    <w:rsid w:val="00F81884"/>
    <w:rsid w:val="00F81998"/>
    <w:rsid w:val="00F81AEB"/>
    <w:rsid w:val="00F81CD5"/>
    <w:rsid w:val="00F81E51"/>
    <w:rsid w:val="00F81E57"/>
    <w:rsid w:val="00F82004"/>
    <w:rsid w:val="00F82508"/>
    <w:rsid w:val="00F82B19"/>
    <w:rsid w:val="00F82C4E"/>
    <w:rsid w:val="00F82CD8"/>
    <w:rsid w:val="00F82DAE"/>
    <w:rsid w:val="00F834C2"/>
    <w:rsid w:val="00F836B3"/>
    <w:rsid w:val="00F83C48"/>
    <w:rsid w:val="00F83EC4"/>
    <w:rsid w:val="00F8470D"/>
    <w:rsid w:val="00F85033"/>
    <w:rsid w:val="00F850D2"/>
    <w:rsid w:val="00F853E1"/>
    <w:rsid w:val="00F85B8F"/>
    <w:rsid w:val="00F85BF4"/>
    <w:rsid w:val="00F86115"/>
    <w:rsid w:val="00F86193"/>
    <w:rsid w:val="00F86236"/>
    <w:rsid w:val="00F86368"/>
    <w:rsid w:val="00F86776"/>
    <w:rsid w:val="00F8686E"/>
    <w:rsid w:val="00F86AB4"/>
    <w:rsid w:val="00F86EE9"/>
    <w:rsid w:val="00F875ED"/>
    <w:rsid w:val="00F87CAE"/>
    <w:rsid w:val="00F87E1D"/>
    <w:rsid w:val="00F90C08"/>
    <w:rsid w:val="00F90D3B"/>
    <w:rsid w:val="00F90E6C"/>
    <w:rsid w:val="00F91654"/>
    <w:rsid w:val="00F9230C"/>
    <w:rsid w:val="00F92B4E"/>
    <w:rsid w:val="00F92E79"/>
    <w:rsid w:val="00F9337E"/>
    <w:rsid w:val="00F934C6"/>
    <w:rsid w:val="00F93886"/>
    <w:rsid w:val="00F93A5C"/>
    <w:rsid w:val="00F93B35"/>
    <w:rsid w:val="00F93EE8"/>
    <w:rsid w:val="00F93F15"/>
    <w:rsid w:val="00F940E6"/>
    <w:rsid w:val="00F940F7"/>
    <w:rsid w:val="00F946B2"/>
    <w:rsid w:val="00F94C14"/>
    <w:rsid w:val="00F94CC2"/>
    <w:rsid w:val="00F95077"/>
    <w:rsid w:val="00F95804"/>
    <w:rsid w:val="00F965AB"/>
    <w:rsid w:val="00F96D2E"/>
    <w:rsid w:val="00F96FBE"/>
    <w:rsid w:val="00F97126"/>
    <w:rsid w:val="00F9725C"/>
    <w:rsid w:val="00F97344"/>
    <w:rsid w:val="00F974BA"/>
    <w:rsid w:val="00F97570"/>
    <w:rsid w:val="00F978E8"/>
    <w:rsid w:val="00FA02FF"/>
    <w:rsid w:val="00FA034B"/>
    <w:rsid w:val="00FA0C69"/>
    <w:rsid w:val="00FA0EAC"/>
    <w:rsid w:val="00FA12C8"/>
    <w:rsid w:val="00FA14F7"/>
    <w:rsid w:val="00FA1C84"/>
    <w:rsid w:val="00FA1FF9"/>
    <w:rsid w:val="00FA1FFC"/>
    <w:rsid w:val="00FA2DA5"/>
    <w:rsid w:val="00FA2F03"/>
    <w:rsid w:val="00FA3122"/>
    <w:rsid w:val="00FA32E5"/>
    <w:rsid w:val="00FA3639"/>
    <w:rsid w:val="00FA3D75"/>
    <w:rsid w:val="00FA3E44"/>
    <w:rsid w:val="00FA47A0"/>
    <w:rsid w:val="00FA4AD0"/>
    <w:rsid w:val="00FA4AE4"/>
    <w:rsid w:val="00FA4B47"/>
    <w:rsid w:val="00FA4D34"/>
    <w:rsid w:val="00FA5E2F"/>
    <w:rsid w:val="00FA5F24"/>
    <w:rsid w:val="00FA61F4"/>
    <w:rsid w:val="00FA638B"/>
    <w:rsid w:val="00FA6AE2"/>
    <w:rsid w:val="00FA6C46"/>
    <w:rsid w:val="00FA6FF1"/>
    <w:rsid w:val="00FA71F6"/>
    <w:rsid w:val="00FB024E"/>
    <w:rsid w:val="00FB04E3"/>
    <w:rsid w:val="00FB0C8D"/>
    <w:rsid w:val="00FB1080"/>
    <w:rsid w:val="00FB144E"/>
    <w:rsid w:val="00FB1F66"/>
    <w:rsid w:val="00FB220E"/>
    <w:rsid w:val="00FB3046"/>
    <w:rsid w:val="00FB381A"/>
    <w:rsid w:val="00FB4D05"/>
    <w:rsid w:val="00FB5382"/>
    <w:rsid w:val="00FB554E"/>
    <w:rsid w:val="00FB566B"/>
    <w:rsid w:val="00FB597A"/>
    <w:rsid w:val="00FB5C12"/>
    <w:rsid w:val="00FB6232"/>
    <w:rsid w:val="00FB63CD"/>
    <w:rsid w:val="00FB66A1"/>
    <w:rsid w:val="00FB6DA2"/>
    <w:rsid w:val="00FB70F7"/>
    <w:rsid w:val="00FB78AE"/>
    <w:rsid w:val="00FB7B86"/>
    <w:rsid w:val="00FC06A3"/>
    <w:rsid w:val="00FC13E3"/>
    <w:rsid w:val="00FC1605"/>
    <w:rsid w:val="00FC1CD9"/>
    <w:rsid w:val="00FC27AA"/>
    <w:rsid w:val="00FC282B"/>
    <w:rsid w:val="00FC2AB4"/>
    <w:rsid w:val="00FC2E85"/>
    <w:rsid w:val="00FC3041"/>
    <w:rsid w:val="00FC40B5"/>
    <w:rsid w:val="00FC4B05"/>
    <w:rsid w:val="00FC4C5D"/>
    <w:rsid w:val="00FC5D85"/>
    <w:rsid w:val="00FC6179"/>
    <w:rsid w:val="00FC621D"/>
    <w:rsid w:val="00FC7037"/>
    <w:rsid w:val="00FC799B"/>
    <w:rsid w:val="00FC7C60"/>
    <w:rsid w:val="00FC7D44"/>
    <w:rsid w:val="00FD046A"/>
    <w:rsid w:val="00FD06BE"/>
    <w:rsid w:val="00FD1609"/>
    <w:rsid w:val="00FD18D6"/>
    <w:rsid w:val="00FD1F85"/>
    <w:rsid w:val="00FD212D"/>
    <w:rsid w:val="00FD2239"/>
    <w:rsid w:val="00FD280C"/>
    <w:rsid w:val="00FD3009"/>
    <w:rsid w:val="00FD3175"/>
    <w:rsid w:val="00FD359E"/>
    <w:rsid w:val="00FD37C0"/>
    <w:rsid w:val="00FD3F11"/>
    <w:rsid w:val="00FD406A"/>
    <w:rsid w:val="00FD4075"/>
    <w:rsid w:val="00FD45CC"/>
    <w:rsid w:val="00FD48FE"/>
    <w:rsid w:val="00FD4D48"/>
    <w:rsid w:val="00FD5616"/>
    <w:rsid w:val="00FD5B24"/>
    <w:rsid w:val="00FD5E97"/>
    <w:rsid w:val="00FD5F58"/>
    <w:rsid w:val="00FD60E4"/>
    <w:rsid w:val="00FD639B"/>
    <w:rsid w:val="00FD6450"/>
    <w:rsid w:val="00FD6A6D"/>
    <w:rsid w:val="00FD6F63"/>
    <w:rsid w:val="00FD72F7"/>
    <w:rsid w:val="00FD75C7"/>
    <w:rsid w:val="00FD7691"/>
    <w:rsid w:val="00FD77CF"/>
    <w:rsid w:val="00FD7B81"/>
    <w:rsid w:val="00FD7BDD"/>
    <w:rsid w:val="00FD7C73"/>
    <w:rsid w:val="00FE0016"/>
    <w:rsid w:val="00FE06AF"/>
    <w:rsid w:val="00FE07BC"/>
    <w:rsid w:val="00FE0A81"/>
    <w:rsid w:val="00FE0E6C"/>
    <w:rsid w:val="00FE0EA5"/>
    <w:rsid w:val="00FE1908"/>
    <w:rsid w:val="00FE19F8"/>
    <w:rsid w:val="00FE1FE3"/>
    <w:rsid w:val="00FE2577"/>
    <w:rsid w:val="00FE2CF9"/>
    <w:rsid w:val="00FE30B5"/>
    <w:rsid w:val="00FE3369"/>
    <w:rsid w:val="00FE3789"/>
    <w:rsid w:val="00FE3B5B"/>
    <w:rsid w:val="00FE3BF4"/>
    <w:rsid w:val="00FE3F83"/>
    <w:rsid w:val="00FE42A9"/>
    <w:rsid w:val="00FE443F"/>
    <w:rsid w:val="00FE4B56"/>
    <w:rsid w:val="00FE4EDE"/>
    <w:rsid w:val="00FE50DA"/>
    <w:rsid w:val="00FE5A2F"/>
    <w:rsid w:val="00FE5A9E"/>
    <w:rsid w:val="00FE5FF5"/>
    <w:rsid w:val="00FE60CB"/>
    <w:rsid w:val="00FE628B"/>
    <w:rsid w:val="00FE6837"/>
    <w:rsid w:val="00FE6FB2"/>
    <w:rsid w:val="00FE72F5"/>
    <w:rsid w:val="00FE7305"/>
    <w:rsid w:val="00FE74A4"/>
    <w:rsid w:val="00FE7EB1"/>
    <w:rsid w:val="00FF0068"/>
    <w:rsid w:val="00FF038F"/>
    <w:rsid w:val="00FF0D99"/>
    <w:rsid w:val="00FF0F39"/>
    <w:rsid w:val="00FF132D"/>
    <w:rsid w:val="00FF1731"/>
    <w:rsid w:val="00FF184E"/>
    <w:rsid w:val="00FF19CE"/>
    <w:rsid w:val="00FF1D05"/>
    <w:rsid w:val="00FF1E7F"/>
    <w:rsid w:val="00FF1EBA"/>
    <w:rsid w:val="00FF2330"/>
    <w:rsid w:val="00FF2348"/>
    <w:rsid w:val="00FF2B1E"/>
    <w:rsid w:val="00FF37DF"/>
    <w:rsid w:val="00FF3812"/>
    <w:rsid w:val="00FF3CA4"/>
    <w:rsid w:val="00FF3E83"/>
    <w:rsid w:val="00FF5B0A"/>
    <w:rsid w:val="00FF5BCD"/>
    <w:rsid w:val="00FF5F37"/>
    <w:rsid w:val="00FF5F98"/>
    <w:rsid w:val="00FF5FE9"/>
    <w:rsid w:val="00FF6038"/>
    <w:rsid w:val="00FF6541"/>
    <w:rsid w:val="00FF6661"/>
    <w:rsid w:val="00FF666F"/>
    <w:rsid w:val="00FF687D"/>
    <w:rsid w:val="00FF7A31"/>
    <w:rsid w:val="00FF7A9E"/>
  </w:rsids>
  <m:mathPr>
    <m:mathFont m:val="Cambria Math"/>
    <m:brkBin m:val="before"/>
    <m:brkBinSub m:val="--"/>
    <m:smallFrac m:val="0"/>
    <m:dispDef/>
    <m:lMargin m:val="0"/>
    <m:rMargin m:val="0"/>
    <m:defJc m:val="centerGroup"/>
    <m:wrapIndent m:val="1440"/>
    <m:intLim m:val="subSup"/>
    <m:naryLim m:val="undOvr"/>
  </m:mathPr>
  <w:themeFontLang w:val="en-GB"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7"/>
    <o:shapelayout v:ext="edit">
      <o:idmap v:ext="edit" data="1"/>
    </o:shapelayout>
  </w:shapeDefaults>
  <w:decimalSymbol w:val="."/>
  <w:listSeparator w:val=","/>
  <w14:docId w14:val="66CD62EB"/>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GB"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next w:val="Normal"/>
    <w:link w:val="Heading1Char"/>
    <w:uiPriority w:val="9"/>
    <w:qFormat/>
    <w:rsid w:val="00110841"/>
    <w:pPr>
      <w:keepNext/>
      <w:keepLines/>
      <w:spacing w:before="480"/>
      <w:outlineLvl w:val="0"/>
    </w:pPr>
    <w:rPr>
      <w:rFonts w:asciiTheme="majorHAnsi" w:eastAsiaTheme="majorEastAsia" w:hAnsiTheme="majorHAnsi" w:cstheme="majorBidi"/>
      <w:b/>
      <w:bCs/>
      <w:color w:val="345A8A" w:themeColor="accent1" w:themeShade="B5"/>
      <w:sz w:val="32"/>
      <w:szCs w:val="32"/>
    </w:rPr>
  </w:style>
  <w:style w:type="paragraph" w:styleId="Heading2">
    <w:name w:val="heading 2"/>
    <w:basedOn w:val="Normal"/>
    <w:next w:val="Normal"/>
    <w:link w:val="Heading2Char"/>
    <w:uiPriority w:val="9"/>
    <w:semiHidden/>
    <w:unhideWhenUsed/>
    <w:qFormat/>
    <w:rsid w:val="004343FD"/>
    <w:pPr>
      <w:keepNext/>
      <w:keepLines/>
      <w:spacing w:before="200"/>
      <w:outlineLvl w:val="1"/>
    </w:pPr>
    <w:rPr>
      <w:rFonts w:asciiTheme="majorHAnsi" w:eastAsiaTheme="majorEastAsia" w:hAnsiTheme="majorHAnsi" w:cstheme="majorBidi"/>
      <w:b/>
      <w:bCs/>
      <w:color w:val="4F81BD" w:themeColor="accent1"/>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3272A5"/>
    <w:pPr>
      <w:tabs>
        <w:tab w:val="center" w:pos="4320"/>
        <w:tab w:val="right" w:pos="8640"/>
      </w:tabs>
    </w:pPr>
  </w:style>
  <w:style w:type="character" w:customStyle="1" w:styleId="HeaderChar">
    <w:name w:val="Header Char"/>
    <w:basedOn w:val="DefaultParagraphFont"/>
    <w:link w:val="Header"/>
    <w:uiPriority w:val="99"/>
    <w:rsid w:val="003272A5"/>
  </w:style>
  <w:style w:type="paragraph" w:styleId="Footer">
    <w:name w:val="footer"/>
    <w:basedOn w:val="Normal"/>
    <w:link w:val="FooterChar"/>
    <w:uiPriority w:val="99"/>
    <w:unhideWhenUsed/>
    <w:rsid w:val="003272A5"/>
    <w:pPr>
      <w:tabs>
        <w:tab w:val="center" w:pos="4320"/>
        <w:tab w:val="right" w:pos="8640"/>
      </w:tabs>
    </w:pPr>
  </w:style>
  <w:style w:type="character" w:customStyle="1" w:styleId="FooterChar">
    <w:name w:val="Footer Char"/>
    <w:basedOn w:val="DefaultParagraphFont"/>
    <w:link w:val="Footer"/>
    <w:uiPriority w:val="99"/>
    <w:rsid w:val="003272A5"/>
  </w:style>
  <w:style w:type="paragraph" w:styleId="ListParagraph">
    <w:name w:val="List Paragraph"/>
    <w:basedOn w:val="Normal"/>
    <w:uiPriority w:val="34"/>
    <w:qFormat/>
    <w:rsid w:val="009B6472"/>
    <w:pPr>
      <w:ind w:left="720"/>
      <w:contextualSpacing/>
    </w:pPr>
  </w:style>
  <w:style w:type="character" w:styleId="Hyperlink">
    <w:name w:val="Hyperlink"/>
    <w:basedOn w:val="DefaultParagraphFont"/>
    <w:uiPriority w:val="99"/>
    <w:unhideWhenUsed/>
    <w:rsid w:val="007F6413"/>
    <w:rPr>
      <w:color w:val="0000FF" w:themeColor="hyperlink"/>
      <w:u w:val="single"/>
    </w:rPr>
  </w:style>
  <w:style w:type="paragraph" w:styleId="FootnoteText">
    <w:name w:val="footnote text"/>
    <w:basedOn w:val="Normal"/>
    <w:link w:val="FootnoteTextChar"/>
    <w:uiPriority w:val="99"/>
    <w:unhideWhenUsed/>
    <w:rsid w:val="003D7C6C"/>
  </w:style>
  <w:style w:type="character" w:customStyle="1" w:styleId="FootnoteTextChar">
    <w:name w:val="Footnote Text Char"/>
    <w:basedOn w:val="DefaultParagraphFont"/>
    <w:link w:val="FootnoteText"/>
    <w:uiPriority w:val="99"/>
    <w:rsid w:val="003D7C6C"/>
  </w:style>
  <w:style w:type="character" w:styleId="FootnoteReference">
    <w:name w:val="footnote reference"/>
    <w:basedOn w:val="DefaultParagraphFont"/>
    <w:uiPriority w:val="99"/>
    <w:unhideWhenUsed/>
    <w:rsid w:val="003D7C6C"/>
    <w:rPr>
      <w:vertAlign w:val="superscript"/>
    </w:rPr>
  </w:style>
  <w:style w:type="paragraph" w:styleId="NormalWeb">
    <w:name w:val="Normal (Web)"/>
    <w:basedOn w:val="Normal"/>
    <w:uiPriority w:val="99"/>
    <w:semiHidden/>
    <w:unhideWhenUsed/>
    <w:rsid w:val="00571B0D"/>
    <w:rPr>
      <w:rFonts w:ascii="Times New Roman" w:hAnsi="Times New Roman" w:cs="Times New Roman"/>
    </w:rPr>
  </w:style>
  <w:style w:type="character" w:styleId="FollowedHyperlink">
    <w:name w:val="FollowedHyperlink"/>
    <w:basedOn w:val="DefaultParagraphFont"/>
    <w:uiPriority w:val="99"/>
    <w:semiHidden/>
    <w:unhideWhenUsed/>
    <w:rsid w:val="00AE5B41"/>
    <w:rPr>
      <w:color w:val="800080" w:themeColor="followedHyperlink"/>
      <w:u w:val="single"/>
    </w:rPr>
  </w:style>
  <w:style w:type="character" w:styleId="PageNumber">
    <w:name w:val="page number"/>
    <w:basedOn w:val="DefaultParagraphFont"/>
    <w:uiPriority w:val="99"/>
    <w:semiHidden/>
    <w:unhideWhenUsed/>
    <w:rsid w:val="00660DB5"/>
  </w:style>
  <w:style w:type="paragraph" w:styleId="BalloonText">
    <w:name w:val="Balloon Text"/>
    <w:basedOn w:val="Normal"/>
    <w:link w:val="BalloonTextChar"/>
    <w:uiPriority w:val="99"/>
    <w:semiHidden/>
    <w:unhideWhenUsed/>
    <w:rsid w:val="00750085"/>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750085"/>
    <w:rPr>
      <w:rFonts w:ascii="Lucida Grande" w:hAnsi="Lucida Grande" w:cs="Lucida Grande"/>
      <w:sz w:val="18"/>
      <w:szCs w:val="18"/>
    </w:rPr>
  </w:style>
  <w:style w:type="character" w:customStyle="1" w:styleId="Heading1Char">
    <w:name w:val="Heading 1 Char"/>
    <w:basedOn w:val="DefaultParagraphFont"/>
    <w:link w:val="Heading1"/>
    <w:uiPriority w:val="9"/>
    <w:rsid w:val="00110841"/>
    <w:rPr>
      <w:rFonts w:asciiTheme="majorHAnsi" w:eastAsiaTheme="majorEastAsia" w:hAnsiTheme="majorHAnsi" w:cstheme="majorBidi"/>
      <w:b/>
      <w:bCs/>
      <w:color w:val="345A8A" w:themeColor="accent1" w:themeShade="B5"/>
      <w:sz w:val="32"/>
      <w:szCs w:val="32"/>
    </w:rPr>
  </w:style>
  <w:style w:type="character" w:customStyle="1" w:styleId="Heading2Char">
    <w:name w:val="Heading 2 Char"/>
    <w:basedOn w:val="DefaultParagraphFont"/>
    <w:link w:val="Heading2"/>
    <w:uiPriority w:val="9"/>
    <w:semiHidden/>
    <w:rsid w:val="004343FD"/>
    <w:rPr>
      <w:rFonts w:asciiTheme="majorHAnsi" w:eastAsiaTheme="majorEastAsia" w:hAnsiTheme="majorHAnsi" w:cstheme="majorBidi"/>
      <w:b/>
      <w:bCs/>
      <w:color w:val="4F81BD" w:themeColor="accent1"/>
      <w:sz w:val="26"/>
      <w:szCs w:val="26"/>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GB"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next w:val="Normal"/>
    <w:link w:val="Heading1Char"/>
    <w:uiPriority w:val="9"/>
    <w:qFormat/>
    <w:rsid w:val="00110841"/>
    <w:pPr>
      <w:keepNext/>
      <w:keepLines/>
      <w:spacing w:before="480"/>
      <w:outlineLvl w:val="0"/>
    </w:pPr>
    <w:rPr>
      <w:rFonts w:asciiTheme="majorHAnsi" w:eastAsiaTheme="majorEastAsia" w:hAnsiTheme="majorHAnsi" w:cstheme="majorBidi"/>
      <w:b/>
      <w:bCs/>
      <w:color w:val="345A8A" w:themeColor="accent1" w:themeShade="B5"/>
      <w:sz w:val="32"/>
      <w:szCs w:val="32"/>
    </w:rPr>
  </w:style>
  <w:style w:type="paragraph" w:styleId="Heading2">
    <w:name w:val="heading 2"/>
    <w:basedOn w:val="Normal"/>
    <w:next w:val="Normal"/>
    <w:link w:val="Heading2Char"/>
    <w:uiPriority w:val="9"/>
    <w:semiHidden/>
    <w:unhideWhenUsed/>
    <w:qFormat/>
    <w:rsid w:val="004343FD"/>
    <w:pPr>
      <w:keepNext/>
      <w:keepLines/>
      <w:spacing w:before="200"/>
      <w:outlineLvl w:val="1"/>
    </w:pPr>
    <w:rPr>
      <w:rFonts w:asciiTheme="majorHAnsi" w:eastAsiaTheme="majorEastAsia" w:hAnsiTheme="majorHAnsi" w:cstheme="majorBidi"/>
      <w:b/>
      <w:bCs/>
      <w:color w:val="4F81BD" w:themeColor="accent1"/>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3272A5"/>
    <w:pPr>
      <w:tabs>
        <w:tab w:val="center" w:pos="4320"/>
        <w:tab w:val="right" w:pos="8640"/>
      </w:tabs>
    </w:pPr>
  </w:style>
  <w:style w:type="character" w:customStyle="1" w:styleId="HeaderChar">
    <w:name w:val="Header Char"/>
    <w:basedOn w:val="DefaultParagraphFont"/>
    <w:link w:val="Header"/>
    <w:uiPriority w:val="99"/>
    <w:rsid w:val="003272A5"/>
  </w:style>
  <w:style w:type="paragraph" w:styleId="Footer">
    <w:name w:val="footer"/>
    <w:basedOn w:val="Normal"/>
    <w:link w:val="FooterChar"/>
    <w:uiPriority w:val="99"/>
    <w:unhideWhenUsed/>
    <w:rsid w:val="003272A5"/>
    <w:pPr>
      <w:tabs>
        <w:tab w:val="center" w:pos="4320"/>
        <w:tab w:val="right" w:pos="8640"/>
      </w:tabs>
    </w:pPr>
  </w:style>
  <w:style w:type="character" w:customStyle="1" w:styleId="FooterChar">
    <w:name w:val="Footer Char"/>
    <w:basedOn w:val="DefaultParagraphFont"/>
    <w:link w:val="Footer"/>
    <w:uiPriority w:val="99"/>
    <w:rsid w:val="003272A5"/>
  </w:style>
  <w:style w:type="paragraph" w:styleId="ListParagraph">
    <w:name w:val="List Paragraph"/>
    <w:basedOn w:val="Normal"/>
    <w:uiPriority w:val="34"/>
    <w:qFormat/>
    <w:rsid w:val="009B6472"/>
    <w:pPr>
      <w:ind w:left="720"/>
      <w:contextualSpacing/>
    </w:pPr>
  </w:style>
  <w:style w:type="character" w:styleId="Hyperlink">
    <w:name w:val="Hyperlink"/>
    <w:basedOn w:val="DefaultParagraphFont"/>
    <w:uiPriority w:val="99"/>
    <w:unhideWhenUsed/>
    <w:rsid w:val="007F6413"/>
    <w:rPr>
      <w:color w:val="0000FF" w:themeColor="hyperlink"/>
      <w:u w:val="single"/>
    </w:rPr>
  </w:style>
  <w:style w:type="paragraph" w:styleId="FootnoteText">
    <w:name w:val="footnote text"/>
    <w:basedOn w:val="Normal"/>
    <w:link w:val="FootnoteTextChar"/>
    <w:uiPriority w:val="99"/>
    <w:unhideWhenUsed/>
    <w:rsid w:val="003D7C6C"/>
  </w:style>
  <w:style w:type="character" w:customStyle="1" w:styleId="FootnoteTextChar">
    <w:name w:val="Footnote Text Char"/>
    <w:basedOn w:val="DefaultParagraphFont"/>
    <w:link w:val="FootnoteText"/>
    <w:uiPriority w:val="99"/>
    <w:rsid w:val="003D7C6C"/>
  </w:style>
  <w:style w:type="character" w:styleId="FootnoteReference">
    <w:name w:val="footnote reference"/>
    <w:basedOn w:val="DefaultParagraphFont"/>
    <w:uiPriority w:val="99"/>
    <w:unhideWhenUsed/>
    <w:rsid w:val="003D7C6C"/>
    <w:rPr>
      <w:vertAlign w:val="superscript"/>
    </w:rPr>
  </w:style>
  <w:style w:type="paragraph" w:styleId="NormalWeb">
    <w:name w:val="Normal (Web)"/>
    <w:basedOn w:val="Normal"/>
    <w:uiPriority w:val="99"/>
    <w:semiHidden/>
    <w:unhideWhenUsed/>
    <w:rsid w:val="00571B0D"/>
    <w:rPr>
      <w:rFonts w:ascii="Times New Roman" w:hAnsi="Times New Roman" w:cs="Times New Roman"/>
    </w:rPr>
  </w:style>
  <w:style w:type="character" w:styleId="FollowedHyperlink">
    <w:name w:val="FollowedHyperlink"/>
    <w:basedOn w:val="DefaultParagraphFont"/>
    <w:uiPriority w:val="99"/>
    <w:semiHidden/>
    <w:unhideWhenUsed/>
    <w:rsid w:val="00AE5B41"/>
    <w:rPr>
      <w:color w:val="800080" w:themeColor="followedHyperlink"/>
      <w:u w:val="single"/>
    </w:rPr>
  </w:style>
  <w:style w:type="character" w:styleId="PageNumber">
    <w:name w:val="page number"/>
    <w:basedOn w:val="DefaultParagraphFont"/>
    <w:uiPriority w:val="99"/>
    <w:semiHidden/>
    <w:unhideWhenUsed/>
    <w:rsid w:val="00660DB5"/>
  </w:style>
  <w:style w:type="paragraph" w:styleId="BalloonText">
    <w:name w:val="Balloon Text"/>
    <w:basedOn w:val="Normal"/>
    <w:link w:val="BalloonTextChar"/>
    <w:uiPriority w:val="99"/>
    <w:semiHidden/>
    <w:unhideWhenUsed/>
    <w:rsid w:val="00750085"/>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750085"/>
    <w:rPr>
      <w:rFonts w:ascii="Lucida Grande" w:hAnsi="Lucida Grande" w:cs="Lucida Grande"/>
      <w:sz w:val="18"/>
      <w:szCs w:val="18"/>
    </w:rPr>
  </w:style>
  <w:style w:type="character" w:customStyle="1" w:styleId="Heading1Char">
    <w:name w:val="Heading 1 Char"/>
    <w:basedOn w:val="DefaultParagraphFont"/>
    <w:link w:val="Heading1"/>
    <w:uiPriority w:val="9"/>
    <w:rsid w:val="00110841"/>
    <w:rPr>
      <w:rFonts w:asciiTheme="majorHAnsi" w:eastAsiaTheme="majorEastAsia" w:hAnsiTheme="majorHAnsi" w:cstheme="majorBidi"/>
      <w:b/>
      <w:bCs/>
      <w:color w:val="345A8A" w:themeColor="accent1" w:themeShade="B5"/>
      <w:sz w:val="32"/>
      <w:szCs w:val="32"/>
    </w:rPr>
  </w:style>
  <w:style w:type="character" w:customStyle="1" w:styleId="Heading2Char">
    <w:name w:val="Heading 2 Char"/>
    <w:basedOn w:val="DefaultParagraphFont"/>
    <w:link w:val="Heading2"/>
    <w:uiPriority w:val="9"/>
    <w:semiHidden/>
    <w:rsid w:val="004343FD"/>
    <w:rPr>
      <w:rFonts w:asciiTheme="majorHAnsi" w:eastAsiaTheme="majorEastAsia" w:hAnsiTheme="majorHAnsi" w:cstheme="majorBidi"/>
      <w:b/>
      <w:bCs/>
      <w:color w:val="4F81BD" w:themeColor="accent1"/>
      <w:sz w:val="26"/>
      <w:szCs w:val="2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932968">
      <w:bodyDiv w:val="1"/>
      <w:marLeft w:val="0"/>
      <w:marRight w:val="0"/>
      <w:marTop w:val="0"/>
      <w:marBottom w:val="0"/>
      <w:divBdr>
        <w:top w:val="none" w:sz="0" w:space="0" w:color="auto"/>
        <w:left w:val="none" w:sz="0" w:space="0" w:color="auto"/>
        <w:bottom w:val="none" w:sz="0" w:space="0" w:color="auto"/>
        <w:right w:val="none" w:sz="0" w:space="0" w:color="auto"/>
      </w:divBdr>
    </w:div>
    <w:div w:id="2900157">
      <w:bodyDiv w:val="1"/>
      <w:marLeft w:val="0"/>
      <w:marRight w:val="0"/>
      <w:marTop w:val="0"/>
      <w:marBottom w:val="0"/>
      <w:divBdr>
        <w:top w:val="none" w:sz="0" w:space="0" w:color="auto"/>
        <w:left w:val="none" w:sz="0" w:space="0" w:color="auto"/>
        <w:bottom w:val="none" w:sz="0" w:space="0" w:color="auto"/>
        <w:right w:val="none" w:sz="0" w:space="0" w:color="auto"/>
      </w:divBdr>
      <w:divsChild>
        <w:div w:id="161823361">
          <w:marLeft w:val="0"/>
          <w:marRight w:val="0"/>
          <w:marTop w:val="0"/>
          <w:marBottom w:val="0"/>
          <w:divBdr>
            <w:top w:val="none" w:sz="0" w:space="0" w:color="auto"/>
            <w:left w:val="none" w:sz="0" w:space="0" w:color="auto"/>
            <w:bottom w:val="none" w:sz="0" w:space="0" w:color="auto"/>
            <w:right w:val="none" w:sz="0" w:space="0" w:color="auto"/>
          </w:divBdr>
          <w:divsChild>
            <w:div w:id="2029672745">
              <w:marLeft w:val="0"/>
              <w:marRight w:val="0"/>
              <w:marTop w:val="0"/>
              <w:marBottom w:val="0"/>
              <w:divBdr>
                <w:top w:val="none" w:sz="0" w:space="0" w:color="auto"/>
                <w:left w:val="none" w:sz="0" w:space="0" w:color="auto"/>
                <w:bottom w:val="none" w:sz="0" w:space="0" w:color="auto"/>
                <w:right w:val="none" w:sz="0" w:space="0" w:color="auto"/>
              </w:divBdr>
              <w:divsChild>
                <w:div w:id="17938655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208545">
      <w:bodyDiv w:val="1"/>
      <w:marLeft w:val="0"/>
      <w:marRight w:val="0"/>
      <w:marTop w:val="0"/>
      <w:marBottom w:val="0"/>
      <w:divBdr>
        <w:top w:val="none" w:sz="0" w:space="0" w:color="auto"/>
        <w:left w:val="none" w:sz="0" w:space="0" w:color="auto"/>
        <w:bottom w:val="none" w:sz="0" w:space="0" w:color="auto"/>
        <w:right w:val="none" w:sz="0" w:space="0" w:color="auto"/>
      </w:divBdr>
    </w:div>
    <w:div w:id="4864684">
      <w:bodyDiv w:val="1"/>
      <w:marLeft w:val="0"/>
      <w:marRight w:val="0"/>
      <w:marTop w:val="0"/>
      <w:marBottom w:val="0"/>
      <w:divBdr>
        <w:top w:val="none" w:sz="0" w:space="0" w:color="auto"/>
        <w:left w:val="none" w:sz="0" w:space="0" w:color="auto"/>
        <w:bottom w:val="none" w:sz="0" w:space="0" w:color="auto"/>
        <w:right w:val="none" w:sz="0" w:space="0" w:color="auto"/>
      </w:divBdr>
    </w:div>
    <w:div w:id="34813696">
      <w:bodyDiv w:val="1"/>
      <w:marLeft w:val="0"/>
      <w:marRight w:val="0"/>
      <w:marTop w:val="0"/>
      <w:marBottom w:val="0"/>
      <w:divBdr>
        <w:top w:val="none" w:sz="0" w:space="0" w:color="auto"/>
        <w:left w:val="none" w:sz="0" w:space="0" w:color="auto"/>
        <w:bottom w:val="none" w:sz="0" w:space="0" w:color="auto"/>
        <w:right w:val="none" w:sz="0" w:space="0" w:color="auto"/>
      </w:divBdr>
      <w:divsChild>
        <w:div w:id="529688343">
          <w:marLeft w:val="0"/>
          <w:marRight w:val="0"/>
          <w:marTop w:val="0"/>
          <w:marBottom w:val="0"/>
          <w:divBdr>
            <w:top w:val="none" w:sz="0" w:space="0" w:color="auto"/>
            <w:left w:val="none" w:sz="0" w:space="0" w:color="auto"/>
            <w:bottom w:val="none" w:sz="0" w:space="0" w:color="auto"/>
            <w:right w:val="none" w:sz="0" w:space="0" w:color="auto"/>
          </w:divBdr>
          <w:divsChild>
            <w:div w:id="1124881208">
              <w:marLeft w:val="0"/>
              <w:marRight w:val="0"/>
              <w:marTop w:val="0"/>
              <w:marBottom w:val="0"/>
              <w:divBdr>
                <w:top w:val="none" w:sz="0" w:space="0" w:color="auto"/>
                <w:left w:val="none" w:sz="0" w:space="0" w:color="auto"/>
                <w:bottom w:val="none" w:sz="0" w:space="0" w:color="auto"/>
                <w:right w:val="none" w:sz="0" w:space="0" w:color="auto"/>
              </w:divBdr>
              <w:divsChild>
                <w:div w:id="16913008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6168457">
      <w:bodyDiv w:val="1"/>
      <w:marLeft w:val="0"/>
      <w:marRight w:val="0"/>
      <w:marTop w:val="0"/>
      <w:marBottom w:val="0"/>
      <w:divBdr>
        <w:top w:val="none" w:sz="0" w:space="0" w:color="auto"/>
        <w:left w:val="none" w:sz="0" w:space="0" w:color="auto"/>
        <w:bottom w:val="none" w:sz="0" w:space="0" w:color="auto"/>
        <w:right w:val="none" w:sz="0" w:space="0" w:color="auto"/>
      </w:divBdr>
      <w:divsChild>
        <w:div w:id="805509415">
          <w:marLeft w:val="0"/>
          <w:marRight w:val="0"/>
          <w:marTop w:val="0"/>
          <w:marBottom w:val="0"/>
          <w:divBdr>
            <w:top w:val="none" w:sz="0" w:space="0" w:color="auto"/>
            <w:left w:val="none" w:sz="0" w:space="0" w:color="auto"/>
            <w:bottom w:val="none" w:sz="0" w:space="0" w:color="auto"/>
            <w:right w:val="none" w:sz="0" w:space="0" w:color="auto"/>
          </w:divBdr>
          <w:divsChild>
            <w:div w:id="1951743158">
              <w:marLeft w:val="0"/>
              <w:marRight w:val="0"/>
              <w:marTop w:val="0"/>
              <w:marBottom w:val="0"/>
              <w:divBdr>
                <w:top w:val="none" w:sz="0" w:space="0" w:color="auto"/>
                <w:left w:val="none" w:sz="0" w:space="0" w:color="auto"/>
                <w:bottom w:val="none" w:sz="0" w:space="0" w:color="auto"/>
                <w:right w:val="none" w:sz="0" w:space="0" w:color="auto"/>
              </w:divBdr>
              <w:divsChild>
                <w:div w:id="18953076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9541803">
      <w:bodyDiv w:val="1"/>
      <w:marLeft w:val="0"/>
      <w:marRight w:val="0"/>
      <w:marTop w:val="0"/>
      <w:marBottom w:val="0"/>
      <w:divBdr>
        <w:top w:val="none" w:sz="0" w:space="0" w:color="auto"/>
        <w:left w:val="none" w:sz="0" w:space="0" w:color="auto"/>
        <w:bottom w:val="none" w:sz="0" w:space="0" w:color="auto"/>
        <w:right w:val="none" w:sz="0" w:space="0" w:color="auto"/>
      </w:divBdr>
    </w:div>
    <w:div w:id="73823197">
      <w:bodyDiv w:val="1"/>
      <w:marLeft w:val="0"/>
      <w:marRight w:val="0"/>
      <w:marTop w:val="0"/>
      <w:marBottom w:val="0"/>
      <w:divBdr>
        <w:top w:val="none" w:sz="0" w:space="0" w:color="auto"/>
        <w:left w:val="none" w:sz="0" w:space="0" w:color="auto"/>
        <w:bottom w:val="none" w:sz="0" w:space="0" w:color="auto"/>
        <w:right w:val="none" w:sz="0" w:space="0" w:color="auto"/>
      </w:divBdr>
    </w:div>
    <w:div w:id="76874093">
      <w:bodyDiv w:val="1"/>
      <w:marLeft w:val="0"/>
      <w:marRight w:val="0"/>
      <w:marTop w:val="0"/>
      <w:marBottom w:val="0"/>
      <w:divBdr>
        <w:top w:val="none" w:sz="0" w:space="0" w:color="auto"/>
        <w:left w:val="none" w:sz="0" w:space="0" w:color="auto"/>
        <w:bottom w:val="none" w:sz="0" w:space="0" w:color="auto"/>
        <w:right w:val="none" w:sz="0" w:space="0" w:color="auto"/>
      </w:divBdr>
      <w:divsChild>
        <w:div w:id="1009676107">
          <w:marLeft w:val="547"/>
          <w:marRight w:val="0"/>
          <w:marTop w:val="154"/>
          <w:marBottom w:val="0"/>
          <w:divBdr>
            <w:top w:val="none" w:sz="0" w:space="0" w:color="auto"/>
            <w:left w:val="none" w:sz="0" w:space="0" w:color="auto"/>
            <w:bottom w:val="none" w:sz="0" w:space="0" w:color="auto"/>
            <w:right w:val="none" w:sz="0" w:space="0" w:color="auto"/>
          </w:divBdr>
        </w:div>
        <w:div w:id="435371293">
          <w:marLeft w:val="547"/>
          <w:marRight w:val="0"/>
          <w:marTop w:val="154"/>
          <w:marBottom w:val="0"/>
          <w:divBdr>
            <w:top w:val="none" w:sz="0" w:space="0" w:color="auto"/>
            <w:left w:val="none" w:sz="0" w:space="0" w:color="auto"/>
            <w:bottom w:val="none" w:sz="0" w:space="0" w:color="auto"/>
            <w:right w:val="none" w:sz="0" w:space="0" w:color="auto"/>
          </w:divBdr>
        </w:div>
        <w:div w:id="1209606487">
          <w:marLeft w:val="547"/>
          <w:marRight w:val="0"/>
          <w:marTop w:val="154"/>
          <w:marBottom w:val="0"/>
          <w:divBdr>
            <w:top w:val="none" w:sz="0" w:space="0" w:color="auto"/>
            <w:left w:val="none" w:sz="0" w:space="0" w:color="auto"/>
            <w:bottom w:val="none" w:sz="0" w:space="0" w:color="auto"/>
            <w:right w:val="none" w:sz="0" w:space="0" w:color="auto"/>
          </w:divBdr>
        </w:div>
        <w:div w:id="2137870922">
          <w:marLeft w:val="547"/>
          <w:marRight w:val="0"/>
          <w:marTop w:val="154"/>
          <w:marBottom w:val="0"/>
          <w:divBdr>
            <w:top w:val="none" w:sz="0" w:space="0" w:color="auto"/>
            <w:left w:val="none" w:sz="0" w:space="0" w:color="auto"/>
            <w:bottom w:val="none" w:sz="0" w:space="0" w:color="auto"/>
            <w:right w:val="none" w:sz="0" w:space="0" w:color="auto"/>
          </w:divBdr>
        </w:div>
      </w:divsChild>
    </w:div>
    <w:div w:id="87968815">
      <w:bodyDiv w:val="1"/>
      <w:marLeft w:val="0"/>
      <w:marRight w:val="0"/>
      <w:marTop w:val="0"/>
      <w:marBottom w:val="0"/>
      <w:divBdr>
        <w:top w:val="none" w:sz="0" w:space="0" w:color="auto"/>
        <w:left w:val="none" w:sz="0" w:space="0" w:color="auto"/>
        <w:bottom w:val="none" w:sz="0" w:space="0" w:color="auto"/>
        <w:right w:val="none" w:sz="0" w:space="0" w:color="auto"/>
      </w:divBdr>
    </w:div>
    <w:div w:id="89933207">
      <w:bodyDiv w:val="1"/>
      <w:marLeft w:val="0"/>
      <w:marRight w:val="0"/>
      <w:marTop w:val="0"/>
      <w:marBottom w:val="0"/>
      <w:divBdr>
        <w:top w:val="none" w:sz="0" w:space="0" w:color="auto"/>
        <w:left w:val="none" w:sz="0" w:space="0" w:color="auto"/>
        <w:bottom w:val="none" w:sz="0" w:space="0" w:color="auto"/>
        <w:right w:val="none" w:sz="0" w:space="0" w:color="auto"/>
      </w:divBdr>
      <w:divsChild>
        <w:div w:id="1655719420">
          <w:marLeft w:val="547"/>
          <w:marRight w:val="0"/>
          <w:marTop w:val="77"/>
          <w:marBottom w:val="0"/>
          <w:divBdr>
            <w:top w:val="none" w:sz="0" w:space="0" w:color="auto"/>
            <w:left w:val="none" w:sz="0" w:space="0" w:color="auto"/>
            <w:bottom w:val="none" w:sz="0" w:space="0" w:color="auto"/>
            <w:right w:val="none" w:sz="0" w:space="0" w:color="auto"/>
          </w:divBdr>
        </w:div>
        <w:div w:id="2104691378">
          <w:marLeft w:val="547"/>
          <w:marRight w:val="0"/>
          <w:marTop w:val="77"/>
          <w:marBottom w:val="0"/>
          <w:divBdr>
            <w:top w:val="none" w:sz="0" w:space="0" w:color="auto"/>
            <w:left w:val="none" w:sz="0" w:space="0" w:color="auto"/>
            <w:bottom w:val="none" w:sz="0" w:space="0" w:color="auto"/>
            <w:right w:val="none" w:sz="0" w:space="0" w:color="auto"/>
          </w:divBdr>
        </w:div>
        <w:div w:id="637763573">
          <w:marLeft w:val="547"/>
          <w:marRight w:val="0"/>
          <w:marTop w:val="77"/>
          <w:marBottom w:val="0"/>
          <w:divBdr>
            <w:top w:val="none" w:sz="0" w:space="0" w:color="auto"/>
            <w:left w:val="none" w:sz="0" w:space="0" w:color="auto"/>
            <w:bottom w:val="none" w:sz="0" w:space="0" w:color="auto"/>
            <w:right w:val="none" w:sz="0" w:space="0" w:color="auto"/>
          </w:divBdr>
        </w:div>
        <w:div w:id="587467113">
          <w:marLeft w:val="547"/>
          <w:marRight w:val="0"/>
          <w:marTop w:val="77"/>
          <w:marBottom w:val="0"/>
          <w:divBdr>
            <w:top w:val="none" w:sz="0" w:space="0" w:color="auto"/>
            <w:left w:val="none" w:sz="0" w:space="0" w:color="auto"/>
            <w:bottom w:val="none" w:sz="0" w:space="0" w:color="auto"/>
            <w:right w:val="none" w:sz="0" w:space="0" w:color="auto"/>
          </w:divBdr>
        </w:div>
      </w:divsChild>
    </w:div>
    <w:div w:id="95055918">
      <w:bodyDiv w:val="1"/>
      <w:marLeft w:val="0"/>
      <w:marRight w:val="0"/>
      <w:marTop w:val="0"/>
      <w:marBottom w:val="0"/>
      <w:divBdr>
        <w:top w:val="none" w:sz="0" w:space="0" w:color="auto"/>
        <w:left w:val="none" w:sz="0" w:space="0" w:color="auto"/>
        <w:bottom w:val="none" w:sz="0" w:space="0" w:color="auto"/>
        <w:right w:val="none" w:sz="0" w:space="0" w:color="auto"/>
      </w:divBdr>
      <w:divsChild>
        <w:div w:id="256450626">
          <w:marLeft w:val="0"/>
          <w:marRight w:val="0"/>
          <w:marTop w:val="0"/>
          <w:marBottom w:val="0"/>
          <w:divBdr>
            <w:top w:val="none" w:sz="0" w:space="0" w:color="auto"/>
            <w:left w:val="none" w:sz="0" w:space="0" w:color="auto"/>
            <w:bottom w:val="none" w:sz="0" w:space="0" w:color="auto"/>
            <w:right w:val="none" w:sz="0" w:space="0" w:color="auto"/>
          </w:divBdr>
          <w:divsChild>
            <w:div w:id="2004384563">
              <w:marLeft w:val="0"/>
              <w:marRight w:val="0"/>
              <w:marTop w:val="0"/>
              <w:marBottom w:val="0"/>
              <w:divBdr>
                <w:top w:val="none" w:sz="0" w:space="0" w:color="auto"/>
                <w:left w:val="none" w:sz="0" w:space="0" w:color="auto"/>
                <w:bottom w:val="none" w:sz="0" w:space="0" w:color="auto"/>
                <w:right w:val="none" w:sz="0" w:space="0" w:color="auto"/>
              </w:divBdr>
              <w:divsChild>
                <w:div w:id="1523201598">
                  <w:marLeft w:val="0"/>
                  <w:marRight w:val="0"/>
                  <w:marTop w:val="0"/>
                  <w:marBottom w:val="0"/>
                  <w:divBdr>
                    <w:top w:val="none" w:sz="0" w:space="0" w:color="auto"/>
                    <w:left w:val="none" w:sz="0" w:space="0" w:color="auto"/>
                    <w:bottom w:val="none" w:sz="0" w:space="0" w:color="auto"/>
                    <w:right w:val="none" w:sz="0" w:space="0" w:color="auto"/>
                  </w:divBdr>
                  <w:divsChild>
                    <w:div w:id="8738056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3136454">
      <w:bodyDiv w:val="1"/>
      <w:marLeft w:val="0"/>
      <w:marRight w:val="0"/>
      <w:marTop w:val="0"/>
      <w:marBottom w:val="0"/>
      <w:divBdr>
        <w:top w:val="none" w:sz="0" w:space="0" w:color="auto"/>
        <w:left w:val="none" w:sz="0" w:space="0" w:color="auto"/>
        <w:bottom w:val="none" w:sz="0" w:space="0" w:color="auto"/>
        <w:right w:val="none" w:sz="0" w:space="0" w:color="auto"/>
      </w:divBdr>
    </w:div>
    <w:div w:id="113257491">
      <w:bodyDiv w:val="1"/>
      <w:marLeft w:val="0"/>
      <w:marRight w:val="0"/>
      <w:marTop w:val="0"/>
      <w:marBottom w:val="0"/>
      <w:divBdr>
        <w:top w:val="none" w:sz="0" w:space="0" w:color="auto"/>
        <w:left w:val="none" w:sz="0" w:space="0" w:color="auto"/>
        <w:bottom w:val="none" w:sz="0" w:space="0" w:color="auto"/>
        <w:right w:val="none" w:sz="0" w:space="0" w:color="auto"/>
      </w:divBdr>
      <w:divsChild>
        <w:div w:id="1982808783">
          <w:marLeft w:val="547"/>
          <w:marRight w:val="0"/>
          <w:marTop w:val="120"/>
          <w:marBottom w:val="120"/>
          <w:divBdr>
            <w:top w:val="none" w:sz="0" w:space="0" w:color="auto"/>
            <w:left w:val="none" w:sz="0" w:space="0" w:color="auto"/>
            <w:bottom w:val="none" w:sz="0" w:space="0" w:color="auto"/>
            <w:right w:val="none" w:sz="0" w:space="0" w:color="auto"/>
          </w:divBdr>
        </w:div>
        <w:div w:id="790704641">
          <w:marLeft w:val="1166"/>
          <w:marRight w:val="0"/>
          <w:marTop w:val="120"/>
          <w:marBottom w:val="120"/>
          <w:divBdr>
            <w:top w:val="none" w:sz="0" w:space="0" w:color="auto"/>
            <w:left w:val="none" w:sz="0" w:space="0" w:color="auto"/>
            <w:bottom w:val="none" w:sz="0" w:space="0" w:color="auto"/>
            <w:right w:val="none" w:sz="0" w:space="0" w:color="auto"/>
          </w:divBdr>
        </w:div>
        <w:div w:id="749011760">
          <w:marLeft w:val="1800"/>
          <w:marRight w:val="0"/>
          <w:marTop w:val="120"/>
          <w:marBottom w:val="120"/>
          <w:divBdr>
            <w:top w:val="none" w:sz="0" w:space="0" w:color="auto"/>
            <w:left w:val="none" w:sz="0" w:space="0" w:color="auto"/>
            <w:bottom w:val="none" w:sz="0" w:space="0" w:color="auto"/>
            <w:right w:val="none" w:sz="0" w:space="0" w:color="auto"/>
          </w:divBdr>
        </w:div>
        <w:div w:id="890073685">
          <w:marLeft w:val="1800"/>
          <w:marRight w:val="0"/>
          <w:marTop w:val="120"/>
          <w:marBottom w:val="120"/>
          <w:divBdr>
            <w:top w:val="none" w:sz="0" w:space="0" w:color="auto"/>
            <w:left w:val="none" w:sz="0" w:space="0" w:color="auto"/>
            <w:bottom w:val="none" w:sz="0" w:space="0" w:color="auto"/>
            <w:right w:val="none" w:sz="0" w:space="0" w:color="auto"/>
          </w:divBdr>
        </w:div>
        <w:div w:id="21131821">
          <w:marLeft w:val="1800"/>
          <w:marRight w:val="0"/>
          <w:marTop w:val="120"/>
          <w:marBottom w:val="120"/>
          <w:divBdr>
            <w:top w:val="none" w:sz="0" w:space="0" w:color="auto"/>
            <w:left w:val="none" w:sz="0" w:space="0" w:color="auto"/>
            <w:bottom w:val="none" w:sz="0" w:space="0" w:color="auto"/>
            <w:right w:val="none" w:sz="0" w:space="0" w:color="auto"/>
          </w:divBdr>
        </w:div>
        <w:div w:id="166020498">
          <w:marLeft w:val="1800"/>
          <w:marRight w:val="0"/>
          <w:marTop w:val="120"/>
          <w:marBottom w:val="120"/>
          <w:divBdr>
            <w:top w:val="none" w:sz="0" w:space="0" w:color="auto"/>
            <w:left w:val="none" w:sz="0" w:space="0" w:color="auto"/>
            <w:bottom w:val="none" w:sz="0" w:space="0" w:color="auto"/>
            <w:right w:val="none" w:sz="0" w:space="0" w:color="auto"/>
          </w:divBdr>
        </w:div>
        <w:div w:id="1619950614">
          <w:marLeft w:val="1800"/>
          <w:marRight w:val="0"/>
          <w:marTop w:val="120"/>
          <w:marBottom w:val="120"/>
          <w:divBdr>
            <w:top w:val="none" w:sz="0" w:space="0" w:color="auto"/>
            <w:left w:val="none" w:sz="0" w:space="0" w:color="auto"/>
            <w:bottom w:val="none" w:sz="0" w:space="0" w:color="auto"/>
            <w:right w:val="none" w:sz="0" w:space="0" w:color="auto"/>
          </w:divBdr>
        </w:div>
      </w:divsChild>
    </w:div>
    <w:div w:id="128981588">
      <w:bodyDiv w:val="1"/>
      <w:marLeft w:val="0"/>
      <w:marRight w:val="0"/>
      <w:marTop w:val="0"/>
      <w:marBottom w:val="0"/>
      <w:divBdr>
        <w:top w:val="none" w:sz="0" w:space="0" w:color="auto"/>
        <w:left w:val="none" w:sz="0" w:space="0" w:color="auto"/>
        <w:bottom w:val="none" w:sz="0" w:space="0" w:color="auto"/>
        <w:right w:val="none" w:sz="0" w:space="0" w:color="auto"/>
      </w:divBdr>
      <w:divsChild>
        <w:div w:id="1254359464">
          <w:marLeft w:val="0"/>
          <w:marRight w:val="0"/>
          <w:marTop w:val="0"/>
          <w:marBottom w:val="0"/>
          <w:divBdr>
            <w:top w:val="none" w:sz="0" w:space="0" w:color="auto"/>
            <w:left w:val="none" w:sz="0" w:space="0" w:color="auto"/>
            <w:bottom w:val="none" w:sz="0" w:space="0" w:color="auto"/>
            <w:right w:val="none" w:sz="0" w:space="0" w:color="auto"/>
          </w:divBdr>
          <w:divsChild>
            <w:div w:id="1416173064">
              <w:marLeft w:val="0"/>
              <w:marRight w:val="0"/>
              <w:marTop w:val="0"/>
              <w:marBottom w:val="0"/>
              <w:divBdr>
                <w:top w:val="none" w:sz="0" w:space="0" w:color="auto"/>
                <w:left w:val="none" w:sz="0" w:space="0" w:color="auto"/>
                <w:bottom w:val="none" w:sz="0" w:space="0" w:color="auto"/>
                <w:right w:val="none" w:sz="0" w:space="0" w:color="auto"/>
              </w:divBdr>
              <w:divsChild>
                <w:div w:id="15841419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3982603">
      <w:bodyDiv w:val="1"/>
      <w:marLeft w:val="0"/>
      <w:marRight w:val="0"/>
      <w:marTop w:val="0"/>
      <w:marBottom w:val="0"/>
      <w:divBdr>
        <w:top w:val="none" w:sz="0" w:space="0" w:color="auto"/>
        <w:left w:val="none" w:sz="0" w:space="0" w:color="auto"/>
        <w:bottom w:val="none" w:sz="0" w:space="0" w:color="auto"/>
        <w:right w:val="none" w:sz="0" w:space="0" w:color="auto"/>
      </w:divBdr>
      <w:divsChild>
        <w:div w:id="274295652">
          <w:marLeft w:val="547"/>
          <w:marRight w:val="0"/>
          <w:marTop w:val="115"/>
          <w:marBottom w:val="0"/>
          <w:divBdr>
            <w:top w:val="none" w:sz="0" w:space="0" w:color="auto"/>
            <w:left w:val="none" w:sz="0" w:space="0" w:color="auto"/>
            <w:bottom w:val="none" w:sz="0" w:space="0" w:color="auto"/>
            <w:right w:val="none" w:sz="0" w:space="0" w:color="auto"/>
          </w:divBdr>
        </w:div>
      </w:divsChild>
    </w:div>
    <w:div w:id="145325600">
      <w:bodyDiv w:val="1"/>
      <w:marLeft w:val="0"/>
      <w:marRight w:val="0"/>
      <w:marTop w:val="0"/>
      <w:marBottom w:val="0"/>
      <w:divBdr>
        <w:top w:val="none" w:sz="0" w:space="0" w:color="auto"/>
        <w:left w:val="none" w:sz="0" w:space="0" w:color="auto"/>
        <w:bottom w:val="none" w:sz="0" w:space="0" w:color="auto"/>
        <w:right w:val="none" w:sz="0" w:space="0" w:color="auto"/>
      </w:divBdr>
    </w:div>
    <w:div w:id="146407650">
      <w:bodyDiv w:val="1"/>
      <w:marLeft w:val="0"/>
      <w:marRight w:val="0"/>
      <w:marTop w:val="0"/>
      <w:marBottom w:val="0"/>
      <w:divBdr>
        <w:top w:val="none" w:sz="0" w:space="0" w:color="auto"/>
        <w:left w:val="none" w:sz="0" w:space="0" w:color="auto"/>
        <w:bottom w:val="none" w:sz="0" w:space="0" w:color="auto"/>
        <w:right w:val="none" w:sz="0" w:space="0" w:color="auto"/>
      </w:divBdr>
      <w:divsChild>
        <w:div w:id="1676490232">
          <w:marLeft w:val="0"/>
          <w:marRight w:val="0"/>
          <w:marTop w:val="0"/>
          <w:marBottom w:val="0"/>
          <w:divBdr>
            <w:top w:val="none" w:sz="0" w:space="0" w:color="auto"/>
            <w:left w:val="none" w:sz="0" w:space="0" w:color="auto"/>
            <w:bottom w:val="none" w:sz="0" w:space="0" w:color="auto"/>
            <w:right w:val="none" w:sz="0" w:space="0" w:color="auto"/>
          </w:divBdr>
          <w:divsChild>
            <w:div w:id="674185303">
              <w:marLeft w:val="0"/>
              <w:marRight w:val="0"/>
              <w:marTop w:val="0"/>
              <w:marBottom w:val="0"/>
              <w:divBdr>
                <w:top w:val="none" w:sz="0" w:space="0" w:color="auto"/>
                <w:left w:val="none" w:sz="0" w:space="0" w:color="auto"/>
                <w:bottom w:val="none" w:sz="0" w:space="0" w:color="auto"/>
                <w:right w:val="none" w:sz="0" w:space="0" w:color="auto"/>
              </w:divBdr>
              <w:divsChild>
                <w:div w:id="5630290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1724123">
      <w:bodyDiv w:val="1"/>
      <w:marLeft w:val="0"/>
      <w:marRight w:val="0"/>
      <w:marTop w:val="0"/>
      <w:marBottom w:val="0"/>
      <w:divBdr>
        <w:top w:val="none" w:sz="0" w:space="0" w:color="auto"/>
        <w:left w:val="none" w:sz="0" w:space="0" w:color="auto"/>
        <w:bottom w:val="none" w:sz="0" w:space="0" w:color="auto"/>
        <w:right w:val="none" w:sz="0" w:space="0" w:color="auto"/>
      </w:divBdr>
      <w:divsChild>
        <w:div w:id="200092408">
          <w:marLeft w:val="0"/>
          <w:marRight w:val="0"/>
          <w:marTop w:val="0"/>
          <w:marBottom w:val="0"/>
          <w:divBdr>
            <w:top w:val="none" w:sz="0" w:space="0" w:color="auto"/>
            <w:left w:val="none" w:sz="0" w:space="0" w:color="auto"/>
            <w:bottom w:val="none" w:sz="0" w:space="0" w:color="auto"/>
            <w:right w:val="none" w:sz="0" w:space="0" w:color="auto"/>
          </w:divBdr>
          <w:divsChild>
            <w:div w:id="1609510088">
              <w:marLeft w:val="0"/>
              <w:marRight w:val="0"/>
              <w:marTop w:val="0"/>
              <w:marBottom w:val="0"/>
              <w:divBdr>
                <w:top w:val="none" w:sz="0" w:space="0" w:color="auto"/>
                <w:left w:val="none" w:sz="0" w:space="0" w:color="auto"/>
                <w:bottom w:val="none" w:sz="0" w:space="0" w:color="auto"/>
                <w:right w:val="none" w:sz="0" w:space="0" w:color="auto"/>
              </w:divBdr>
              <w:divsChild>
                <w:div w:id="18229670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5652941">
      <w:bodyDiv w:val="1"/>
      <w:marLeft w:val="0"/>
      <w:marRight w:val="0"/>
      <w:marTop w:val="0"/>
      <w:marBottom w:val="0"/>
      <w:divBdr>
        <w:top w:val="none" w:sz="0" w:space="0" w:color="auto"/>
        <w:left w:val="none" w:sz="0" w:space="0" w:color="auto"/>
        <w:bottom w:val="none" w:sz="0" w:space="0" w:color="auto"/>
        <w:right w:val="none" w:sz="0" w:space="0" w:color="auto"/>
      </w:divBdr>
      <w:divsChild>
        <w:div w:id="797846024">
          <w:marLeft w:val="547"/>
          <w:marRight w:val="0"/>
          <w:marTop w:val="120"/>
          <w:marBottom w:val="120"/>
          <w:divBdr>
            <w:top w:val="none" w:sz="0" w:space="0" w:color="auto"/>
            <w:left w:val="none" w:sz="0" w:space="0" w:color="auto"/>
            <w:bottom w:val="none" w:sz="0" w:space="0" w:color="auto"/>
            <w:right w:val="none" w:sz="0" w:space="0" w:color="auto"/>
          </w:divBdr>
        </w:div>
        <w:div w:id="1895963474">
          <w:marLeft w:val="1166"/>
          <w:marRight w:val="0"/>
          <w:marTop w:val="120"/>
          <w:marBottom w:val="120"/>
          <w:divBdr>
            <w:top w:val="none" w:sz="0" w:space="0" w:color="auto"/>
            <w:left w:val="none" w:sz="0" w:space="0" w:color="auto"/>
            <w:bottom w:val="none" w:sz="0" w:space="0" w:color="auto"/>
            <w:right w:val="none" w:sz="0" w:space="0" w:color="auto"/>
          </w:divBdr>
        </w:div>
        <w:div w:id="1144543611">
          <w:marLeft w:val="1800"/>
          <w:marRight w:val="0"/>
          <w:marTop w:val="120"/>
          <w:marBottom w:val="120"/>
          <w:divBdr>
            <w:top w:val="none" w:sz="0" w:space="0" w:color="auto"/>
            <w:left w:val="none" w:sz="0" w:space="0" w:color="auto"/>
            <w:bottom w:val="none" w:sz="0" w:space="0" w:color="auto"/>
            <w:right w:val="none" w:sz="0" w:space="0" w:color="auto"/>
          </w:divBdr>
        </w:div>
        <w:div w:id="697705606">
          <w:marLeft w:val="1800"/>
          <w:marRight w:val="0"/>
          <w:marTop w:val="120"/>
          <w:marBottom w:val="120"/>
          <w:divBdr>
            <w:top w:val="none" w:sz="0" w:space="0" w:color="auto"/>
            <w:left w:val="none" w:sz="0" w:space="0" w:color="auto"/>
            <w:bottom w:val="none" w:sz="0" w:space="0" w:color="auto"/>
            <w:right w:val="none" w:sz="0" w:space="0" w:color="auto"/>
          </w:divBdr>
        </w:div>
        <w:div w:id="2030133669">
          <w:marLeft w:val="1166"/>
          <w:marRight w:val="0"/>
          <w:marTop w:val="120"/>
          <w:marBottom w:val="120"/>
          <w:divBdr>
            <w:top w:val="none" w:sz="0" w:space="0" w:color="auto"/>
            <w:left w:val="none" w:sz="0" w:space="0" w:color="auto"/>
            <w:bottom w:val="none" w:sz="0" w:space="0" w:color="auto"/>
            <w:right w:val="none" w:sz="0" w:space="0" w:color="auto"/>
          </w:divBdr>
        </w:div>
        <w:div w:id="698899915">
          <w:marLeft w:val="1800"/>
          <w:marRight w:val="0"/>
          <w:marTop w:val="120"/>
          <w:marBottom w:val="120"/>
          <w:divBdr>
            <w:top w:val="none" w:sz="0" w:space="0" w:color="auto"/>
            <w:left w:val="none" w:sz="0" w:space="0" w:color="auto"/>
            <w:bottom w:val="none" w:sz="0" w:space="0" w:color="auto"/>
            <w:right w:val="none" w:sz="0" w:space="0" w:color="auto"/>
          </w:divBdr>
        </w:div>
        <w:div w:id="421605880">
          <w:marLeft w:val="1800"/>
          <w:marRight w:val="0"/>
          <w:marTop w:val="120"/>
          <w:marBottom w:val="120"/>
          <w:divBdr>
            <w:top w:val="none" w:sz="0" w:space="0" w:color="auto"/>
            <w:left w:val="none" w:sz="0" w:space="0" w:color="auto"/>
            <w:bottom w:val="none" w:sz="0" w:space="0" w:color="auto"/>
            <w:right w:val="none" w:sz="0" w:space="0" w:color="auto"/>
          </w:divBdr>
        </w:div>
      </w:divsChild>
    </w:div>
    <w:div w:id="163516341">
      <w:bodyDiv w:val="1"/>
      <w:marLeft w:val="0"/>
      <w:marRight w:val="0"/>
      <w:marTop w:val="0"/>
      <w:marBottom w:val="0"/>
      <w:divBdr>
        <w:top w:val="none" w:sz="0" w:space="0" w:color="auto"/>
        <w:left w:val="none" w:sz="0" w:space="0" w:color="auto"/>
        <w:bottom w:val="none" w:sz="0" w:space="0" w:color="auto"/>
        <w:right w:val="none" w:sz="0" w:space="0" w:color="auto"/>
      </w:divBdr>
      <w:divsChild>
        <w:div w:id="1594435857">
          <w:marLeft w:val="0"/>
          <w:marRight w:val="0"/>
          <w:marTop w:val="0"/>
          <w:marBottom w:val="0"/>
          <w:divBdr>
            <w:top w:val="none" w:sz="0" w:space="0" w:color="auto"/>
            <w:left w:val="none" w:sz="0" w:space="0" w:color="auto"/>
            <w:bottom w:val="none" w:sz="0" w:space="0" w:color="auto"/>
            <w:right w:val="none" w:sz="0" w:space="0" w:color="auto"/>
          </w:divBdr>
          <w:divsChild>
            <w:div w:id="437408623">
              <w:marLeft w:val="0"/>
              <w:marRight w:val="0"/>
              <w:marTop w:val="0"/>
              <w:marBottom w:val="0"/>
              <w:divBdr>
                <w:top w:val="none" w:sz="0" w:space="0" w:color="auto"/>
                <w:left w:val="none" w:sz="0" w:space="0" w:color="auto"/>
                <w:bottom w:val="none" w:sz="0" w:space="0" w:color="auto"/>
                <w:right w:val="none" w:sz="0" w:space="0" w:color="auto"/>
              </w:divBdr>
              <w:divsChild>
                <w:div w:id="16719871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3038192">
      <w:bodyDiv w:val="1"/>
      <w:marLeft w:val="0"/>
      <w:marRight w:val="0"/>
      <w:marTop w:val="0"/>
      <w:marBottom w:val="0"/>
      <w:divBdr>
        <w:top w:val="none" w:sz="0" w:space="0" w:color="auto"/>
        <w:left w:val="none" w:sz="0" w:space="0" w:color="auto"/>
        <w:bottom w:val="none" w:sz="0" w:space="0" w:color="auto"/>
        <w:right w:val="none" w:sz="0" w:space="0" w:color="auto"/>
      </w:divBdr>
      <w:divsChild>
        <w:div w:id="1019819816">
          <w:marLeft w:val="0"/>
          <w:marRight w:val="0"/>
          <w:marTop w:val="0"/>
          <w:marBottom w:val="0"/>
          <w:divBdr>
            <w:top w:val="none" w:sz="0" w:space="0" w:color="auto"/>
            <w:left w:val="none" w:sz="0" w:space="0" w:color="auto"/>
            <w:bottom w:val="none" w:sz="0" w:space="0" w:color="auto"/>
            <w:right w:val="none" w:sz="0" w:space="0" w:color="auto"/>
          </w:divBdr>
          <w:divsChild>
            <w:div w:id="2017418168">
              <w:marLeft w:val="0"/>
              <w:marRight w:val="0"/>
              <w:marTop w:val="0"/>
              <w:marBottom w:val="0"/>
              <w:divBdr>
                <w:top w:val="none" w:sz="0" w:space="0" w:color="auto"/>
                <w:left w:val="none" w:sz="0" w:space="0" w:color="auto"/>
                <w:bottom w:val="none" w:sz="0" w:space="0" w:color="auto"/>
                <w:right w:val="none" w:sz="0" w:space="0" w:color="auto"/>
              </w:divBdr>
              <w:divsChild>
                <w:div w:id="8213883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4908138">
      <w:bodyDiv w:val="1"/>
      <w:marLeft w:val="0"/>
      <w:marRight w:val="0"/>
      <w:marTop w:val="0"/>
      <w:marBottom w:val="0"/>
      <w:divBdr>
        <w:top w:val="none" w:sz="0" w:space="0" w:color="auto"/>
        <w:left w:val="none" w:sz="0" w:space="0" w:color="auto"/>
        <w:bottom w:val="none" w:sz="0" w:space="0" w:color="auto"/>
        <w:right w:val="none" w:sz="0" w:space="0" w:color="auto"/>
      </w:divBdr>
    </w:div>
    <w:div w:id="186480665">
      <w:bodyDiv w:val="1"/>
      <w:marLeft w:val="0"/>
      <w:marRight w:val="0"/>
      <w:marTop w:val="0"/>
      <w:marBottom w:val="0"/>
      <w:divBdr>
        <w:top w:val="none" w:sz="0" w:space="0" w:color="auto"/>
        <w:left w:val="none" w:sz="0" w:space="0" w:color="auto"/>
        <w:bottom w:val="none" w:sz="0" w:space="0" w:color="auto"/>
        <w:right w:val="none" w:sz="0" w:space="0" w:color="auto"/>
      </w:divBdr>
      <w:divsChild>
        <w:div w:id="1193300111">
          <w:marLeft w:val="0"/>
          <w:marRight w:val="0"/>
          <w:marTop w:val="0"/>
          <w:marBottom w:val="0"/>
          <w:divBdr>
            <w:top w:val="none" w:sz="0" w:space="0" w:color="auto"/>
            <w:left w:val="none" w:sz="0" w:space="0" w:color="auto"/>
            <w:bottom w:val="none" w:sz="0" w:space="0" w:color="auto"/>
            <w:right w:val="none" w:sz="0" w:space="0" w:color="auto"/>
          </w:divBdr>
          <w:divsChild>
            <w:div w:id="866599345">
              <w:marLeft w:val="0"/>
              <w:marRight w:val="0"/>
              <w:marTop w:val="0"/>
              <w:marBottom w:val="0"/>
              <w:divBdr>
                <w:top w:val="none" w:sz="0" w:space="0" w:color="auto"/>
                <w:left w:val="none" w:sz="0" w:space="0" w:color="auto"/>
                <w:bottom w:val="none" w:sz="0" w:space="0" w:color="auto"/>
                <w:right w:val="none" w:sz="0" w:space="0" w:color="auto"/>
              </w:divBdr>
              <w:divsChild>
                <w:div w:id="1587689474">
                  <w:marLeft w:val="0"/>
                  <w:marRight w:val="0"/>
                  <w:marTop w:val="0"/>
                  <w:marBottom w:val="0"/>
                  <w:divBdr>
                    <w:top w:val="none" w:sz="0" w:space="0" w:color="auto"/>
                    <w:left w:val="none" w:sz="0" w:space="0" w:color="auto"/>
                    <w:bottom w:val="none" w:sz="0" w:space="0" w:color="auto"/>
                    <w:right w:val="none" w:sz="0" w:space="0" w:color="auto"/>
                  </w:divBdr>
                  <w:divsChild>
                    <w:div w:id="18285928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12545988">
      <w:bodyDiv w:val="1"/>
      <w:marLeft w:val="0"/>
      <w:marRight w:val="0"/>
      <w:marTop w:val="0"/>
      <w:marBottom w:val="0"/>
      <w:divBdr>
        <w:top w:val="none" w:sz="0" w:space="0" w:color="auto"/>
        <w:left w:val="none" w:sz="0" w:space="0" w:color="auto"/>
        <w:bottom w:val="none" w:sz="0" w:space="0" w:color="auto"/>
        <w:right w:val="none" w:sz="0" w:space="0" w:color="auto"/>
      </w:divBdr>
      <w:divsChild>
        <w:div w:id="1278562623">
          <w:marLeft w:val="0"/>
          <w:marRight w:val="0"/>
          <w:marTop w:val="0"/>
          <w:marBottom w:val="0"/>
          <w:divBdr>
            <w:top w:val="none" w:sz="0" w:space="0" w:color="auto"/>
            <w:left w:val="none" w:sz="0" w:space="0" w:color="auto"/>
            <w:bottom w:val="none" w:sz="0" w:space="0" w:color="auto"/>
            <w:right w:val="none" w:sz="0" w:space="0" w:color="auto"/>
          </w:divBdr>
          <w:divsChild>
            <w:div w:id="511190000">
              <w:marLeft w:val="0"/>
              <w:marRight w:val="0"/>
              <w:marTop w:val="0"/>
              <w:marBottom w:val="0"/>
              <w:divBdr>
                <w:top w:val="none" w:sz="0" w:space="0" w:color="auto"/>
                <w:left w:val="none" w:sz="0" w:space="0" w:color="auto"/>
                <w:bottom w:val="none" w:sz="0" w:space="0" w:color="auto"/>
                <w:right w:val="none" w:sz="0" w:space="0" w:color="auto"/>
              </w:divBdr>
              <w:divsChild>
                <w:div w:id="575939530">
                  <w:marLeft w:val="0"/>
                  <w:marRight w:val="0"/>
                  <w:marTop w:val="0"/>
                  <w:marBottom w:val="0"/>
                  <w:divBdr>
                    <w:top w:val="none" w:sz="0" w:space="0" w:color="auto"/>
                    <w:left w:val="none" w:sz="0" w:space="0" w:color="auto"/>
                    <w:bottom w:val="none" w:sz="0" w:space="0" w:color="auto"/>
                    <w:right w:val="none" w:sz="0" w:space="0" w:color="auto"/>
                  </w:divBdr>
                  <w:divsChild>
                    <w:div w:id="5986818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13126235">
      <w:bodyDiv w:val="1"/>
      <w:marLeft w:val="0"/>
      <w:marRight w:val="0"/>
      <w:marTop w:val="0"/>
      <w:marBottom w:val="0"/>
      <w:divBdr>
        <w:top w:val="none" w:sz="0" w:space="0" w:color="auto"/>
        <w:left w:val="none" w:sz="0" w:space="0" w:color="auto"/>
        <w:bottom w:val="none" w:sz="0" w:space="0" w:color="auto"/>
        <w:right w:val="none" w:sz="0" w:space="0" w:color="auto"/>
      </w:divBdr>
      <w:divsChild>
        <w:div w:id="725639422">
          <w:marLeft w:val="0"/>
          <w:marRight w:val="0"/>
          <w:marTop w:val="0"/>
          <w:marBottom w:val="0"/>
          <w:divBdr>
            <w:top w:val="none" w:sz="0" w:space="0" w:color="auto"/>
            <w:left w:val="none" w:sz="0" w:space="0" w:color="auto"/>
            <w:bottom w:val="none" w:sz="0" w:space="0" w:color="auto"/>
            <w:right w:val="none" w:sz="0" w:space="0" w:color="auto"/>
          </w:divBdr>
          <w:divsChild>
            <w:div w:id="223369287">
              <w:marLeft w:val="0"/>
              <w:marRight w:val="0"/>
              <w:marTop w:val="0"/>
              <w:marBottom w:val="0"/>
              <w:divBdr>
                <w:top w:val="none" w:sz="0" w:space="0" w:color="auto"/>
                <w:left w:val="none" w:sz="0" w:space="0" w:color="auto"/>
                <w:bottom w:val="none" w:sz="0" w:space="0" w:color="auto"/>
                <w:right w:val="none" w:sz="0" w:space="0" w:color="auto"/>
              </w:divBdr>
              <w:divsChild>
                <w:div w:id="8757716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21599999">
      <w:bodyDiv w:val="1"/>
      <w:marLeft w:val="0"/>
      <w:marRight w:val="0"/>
      <w:marTop w:val="0"/>
      <w:marBottom w:val="0"/>
      <w:divBdr>
        <w:top w:val="none" w:sz="0" w:space="0" w:color="auto"/>
        <w:left w:val="none" w:sz="0" w:space="0" w:color="auto"/>
        <w:bottom w:val="none" w:sz="0" w:space="0" w:color="auto"/>
        <w:right w:val="none" w:sz="0" w:space="0" w:color="auto"/>
      </w:divBdr>
      <w:divsChild>
        <w:div w:id="1311862196">
          <w:marLeft w:val="547"/>
          <w:marRight w:val="0"/>
          <w:marTop w:val="154"/>
          <w:marBottom w:val="0"/>
          <w:divBdr>
            <w:top w:val="none" w:sz="0" w:space="0" w:color="auto"/>
            <w:left w:val="none" w:sz="0" w:space="0" w:color="auto"/>
            <w:bottom w:val="none" w:sz="0" w:space="0" w:color="auto"/>
            <w:right w:val="none" w:sz="0" w:space="0" w:color="auto"/>
          </w:divBdr>
        </w:div>
        <w:div w:id="75052242">
          <w:marLeft w:val="547"/>
          <w:marRight w:val="0"/>
          <w:marTop w:val="154"/>
          <w:marBottom w:val="0"/>
          <w:divBdr>
            <w:top w:val="none" w:sz="0" w:space="0" w:color="auto"/>
            <w:left w:val="none" w:sz="0" w:space="0" w:color="auto"/>
            <w:bottom w:val="none" w:sz="0" w:space="0" w:color="auto"/>
            <w:right w:val="none" w:sz="0" w:space="0" w:color="auto"/>
          </w:divBdr>
        </w:div>
        <w:div w:id="1851212988">
          <w:marLeft w:val="547"/>
          <w:marRight w:val="0"/>
          <w:marTop w:val="154"/>
          <w:marBottom w:val="0"/>
          <w:divBdr>
            <w:top w:val="none" w:sz="0" w:space="0" w:color="auto"/>
            <w:left w:val="none" w:sz="0" w:space="0" w:color="auto"/>
            <w:bottom w:val="none" w:sz="0" w:space="0" w:color="auto"/>
            <w:right w:val="none" w:sz="0" w:space="0" w:color="auto"/>
          </w:divBdr>
        </w:div>
      </w:divsChild>
    </w:div>
    <w:div w:id="252786516">
      <w:bodyDiv w:val="1"/>
      <w:marLeft w:val="0"/>
      <w:marRight w:val="0"/>
      <w:marTop w:val="0"/>
      <w:marBottom w:val="0"/>
      <w:divBdr>
        <w:top w:val="none" w:sz="0" w:space="0" w:color="auto"/>
        <w:left w:val="none" w:sz="0" w:space="0" w:color="auto"/>
        <w:bottom w:val="none" w:sz="0" w:space="0" w:color="auto"/>
        <w:right w:val="none" w:sz="0" w:space="0" w:color="auto"/>
      </w:divBdr>
      <w:divsChild>
        <w:div w:id="1220435061">
          <w:marLeft w:val="0"/>
          <w:marRight w:val="0"/>
          <w:marTop w:val="0"/>
          <w:marBottom w:val="0"/>
          <w:divBdr>
            <w:top w:val="none" w:sz="0" w:space="0" w:color="auto"/>
            <w:left w:val="none" w:sz="0" w:space="0" w:color="auto"/>
            <w:bottom w:val="none" w:sz="0" w:space="0" w:color="auto"/>
            <w:right w:val="none" w:sz="0" w:space="0" w:color="auto"/>
          </w:divBdr>
          <w:divsChild>
            <w:div w:id="960382883">
              <w:marLeft w:val="0"/>
              <w:marRight w:val="0"/>
              <w:marTop w:val="0"/>
              <w:marBottom w:val="0"/>
              <w:divBdr>
                <w:top w:val="none" w:sz="0" w:space="0" w:color="auto"/>
                <w:left w:val="none" w:sz="0" w:space="0" w:color="auto"/>
                <w:bottom w:val="none" w:sz="0" w:space="0" w:color="auto"/>
                <w:right w:val="none" w:sz="0" w:space="0" w:color="auto"/>
              </w:divBdr>
              <w:divsChild>
                <w:div w:id="14314380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92563800">
      <w:bodyDiv w:val="1"/>
      <w:marLeft w:val="0"/>
      <w:marRight w:val="0"/>
      <w:marTop w:val="0"/>
      <w:marBottom w:val="0"/>
      <w:divBdr>
        <w:top w:val="none" w:sz="0" w:space="0" w:color="auto"/>
        <w:left w:val="none" w:sz="0" w:space="0" w:color="auto"/>
        <w:bottom w:val="none" w:sz="0" w:space="0" w:color="auto"/>
        <w:right w:val="none" w:sz="0" w:space="0" w:color="auto"/>
      </w:divBdr>
      <w:divsChild>
        <w:div w:id="1866206990">
          <w:marLeft w:val="0"/>
          <w:marRight w:val="0"/>
          <w:marTop w:val="0"/>
          <w:marBottom w:val="0"/>
          <w:divBdr>
            <w:top w:val="none" w:sz="0" w:space="0" w:color="auto"/>
            <w:left w:val="none" w:sz="0" w:space="0" w:color="auto"/>
            <w:bottom w:val="none" w:sz="0" w:space="0" w:color="auto"/>
            <w:right w:val="none" w:sz="0" w:space="0" w:color="auto"/>
          </w:divBdr>
          <w:divsChild>
            <w:div w:id="351614302">
              <w:marLeft w:val="0"/>
              <w:marRight w:val="0"/>
              <w:marTop w:val="0"/>
              <w:marBottom w:val="0"/>
              <w:divBdr>
                <w:top w:val="none" w:sz="0" w:space="0" w:color="auto"/>
                <w:left w:val="none" w:sz="0" w:space="0" w:color="auto"/>
                <w:bottom w:val="none" w:sz="0" w:space="0" w:color="auto"/>
                <w:right w:val="none" w:sz="0" w:space="0" w:color="auto"/>
              </w:divBdr>
              <w:divsChild>
                <w:div w:id="5688034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94874134">
      <w:bodyDiv w:val="1"/>
      <w:marLeft w:val="0"/>
      <w:marRight w:val="0"/>
      <w:marTop w:val="0"/>
      <w:marBottom w:val="0"/>
      <w:divBdr>
        <w:top w:val="none" w:sz="0" w:space="0" w:color="auto"/>
        <w:left w:val="none" w:sz="0" w:space="0" w:color="auto"/>
        <w:bottom w:val="none" w:sz="0" w:space="0" w:color="auto"/>
        <w:right w:val="none" w:sz="0" w:space="0" w:color="auto"/>
      </w:divBdr>
    </w:div>
    <w:div w:id="315190650">
      <w:bodyDiv w:val="1"/>
      <w:marLeft w:val="0"/>
      <w:marRight w:val="0"/>
      <w:marTop w:val="0"/>
      <w:marBottom w:val="0"/>
      <w:divBdr>
        <w:top w:val="none" w:sz="0" w:space="0" w:color="auto"/>
        <w:left w:val="none" w:sz="0" w:space="0" w:color="auto"/>
        <w:bottom w:val="none" w:sz="0" w:space="0" w:color="auto"/>
        <w:right w:val="none" w:sz="0" w:space="0" w:color="auto"/>
      </w:divBdr>
      <w:divsChild>
        <w:div w:id="338971727">
          <w:marLeft w:val="0"/>
          <w:marRight w:val="0"/>
          <w:marTop w:val="0"/>
          <w:marBottom w:val="0"/>
          <w:divBdr>
            <w:top w:val="none" w:sz="0" w:space="0" w:color="auto"/>
            <w:left w:val="none" w:sz="0" w:space="0" w:color="auto"/>
            <w:bottom w:val="none" w:sz="0" w:space="0" w:color="auto"/>
            <w:right w:val="none" w:sz="0" w:space="0" w:color="auto"/>
          </w:divBdr>
          <w:divsChild>
            <w:div w:id="1390691954">
              <w:marLeft w:val="0"/>
              <w:marRight w:val="0"/>
              <w:marTop w:val="0"/>
              <w:marBottom w:val="0"/>
              <w:divBdr>
                <w:top w:val="none" w:sz="0" w:space="0" w:color="auto"/>
                <w:left w:val="none" w:sz="0" w:space="0" w:color="auto"/>
                <w:bottom w:val="none" w:sz="0" w:space="0" w:color="auto"/>
                <w:right w:val="none" w:sz="0" w:space="0" w:color="auto"/>
              </w:divBdr>
              <w:divsChild>
                <w:div w:id="17990600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0157764">
      <w:bodyDiv w:val="1"/>
      <w:marLeft w:val="0"/>
      <w:marRight w:val="0"/>
      <w:marTop w:val="0"/>
      <w:marBottom w:val="0"/>
      <w:divBdr>
        <w:top w:val="none" w:sz="0" w:space="0" w:color="auto"/>
        <w:left w:val="none" w:sz="0" w:space="0" w:color="auto"/>
        <w:bottom w:val="none" w:sz="0" w:space="0" w:color="auto"/>
        <w:right w:val="none" w:sz="0" w:space="0" w:color="auto"/>
      </w:divBdr>
    </w:div>
    <w:div w:id="340592211">
      <w:bodyDiv w:val="1"/>
      <w:marLeft w:val="0"/>
      <w:marRight w:val="0"/>
      <w:marTop w:val="0"/>
      <w:marBottom w:val="0"/>
      <w:divBdr>
        <w:top w:val="none" w:sz="0" w:space="0" w:color="auto"/>
        <w:left w:val="none" w:sz="0" w:space="0" w:color="auto"/>
        <w:bottom w:val="none" w:sz="0" w:space="0" w:color="auto"/>
        <w:right w:val="none" w:sz="0" w:space="0" w:color="auto"/>
      </w:divBdr>
    </w:div>
    <w:div w:id="340742843">
      <w:bodyDiv w:val="1"/>
      <w:marLeft w:val="0"/>
      <w:marRight w:val="0"/>
      <w:marTop w:val="0"/>
      <w:marBottom w:val="0"/>
      <w:divBdr>
        <w:top w:val="none" w:sz="0" w:space="0" w:color="auto"/>
        <w:left w:val="none" w:sz="0" w:space="0" w:color="auto"/>
        <w:bottom w:val="none" w:sz="0" w:space="0" w:color="auto"/>
        <w:right w:val="none" w:sz="0" w:space="0" w:color="auto"/>
      </w:divBdr>
    </w:div>
    <w:div w:id="365981293">
      <w:bodyDiv w:val="1"/>
      <w:marLeft w:val="0"/>
      <w:marRight w:val="0"/>
      <w:marTop w:val="0"/>
      <w:marBottom w:val="0"/>
      <w:divBdr>
        <w:top w:val="none" w:sz="0" w:space="0" w:color="auto"/>
        <w:left w:val="none" w:sz="0" w:space="0" w:color="auto"/>
        <w:bottom w:val="none" w:sz="0" w:space="0" w:color="auto"/>
        <w:right w:val="none" w:sz="0" w:space="0" w:color="auto"/>
      </w:divBdr>
    </w:div>
    <w:div w:id="383140058">
      <w:bodyDiv w:val="1"/>
      <w:marLeft w:val="0"/>
      <w:marRight w:val="0"/>
      <w:marTop w:val="0"/>
      <w:marBottom w:val="0"/>
      <w:divBdr>
        <w:top w:val="none" w:sz="0" w:space="0" w:color="auto"/>
        <w:left w:val="none" w:sz="0" w:space="0" w:color="auto"/>
        <w:bottom w:val="none" w:sz="0" w:space="0" w:color="auto"/>
        <w:right w:val="none" w:sz="0" w:space="0" w:color="auto"/>
      </w:divBdr>
      <w:divsChild>
        <w:div w:id="232861970">
          <w:marLeft w:val="547"/>
          <w:marRight w:val="0"/>
          <w:marTop w:val="120"/>
          <w:marBottom w:val="120"/>
          <w:divBdr>
            <w:top w:val="none" w:sz="0" w:space="0" w:color="auto"/>
            <w:left w:val="none" w:sz="0" w:space="0" w:color="auto"/>
            <w:bottom w:val="none" w:sz="0" w:space="0" w:color="auto"/>
            <w:right w:val="none" w:sz="0" w:space="0" w:color="auto"/>
          </w:divBdr>
        </w:div>
        <w:div w:id="556085105">
          <w:marLeft w:val="1166"/>
          <w:marRight w:val="0"/>
          <w:marTop w:val="120"/>
          <w:marBottom w:val="120"/>
          <w:divBdr>
            <w:top w:val="none" w:sz="0" w:space="0" w:color="auto"/>
            <w:left w:val="none" w:sz="0" w:space="0" w:color="auto"/>
            <w:bottom w:val="none" w:sz="0" w:space="0" w:color="auto"/>
            <w:right w:val="none" w:sz="0" w:space="0" w:color="auto"/>
          </w:divBdr>
        </w:div>
      </w:divsChild>
    </w:div>
    <w:div w:id="393968340">
      <w:bodyDiv w:val="1"/>
      <w:marLeft w:val="0"/>
      <w:marRight w:val="0"/>
      <w:marTop w:val="0"/>
      <w:marBottom w:val="0"/>
      <w:divBdr>
        <w:top w:val="none" w:sz="0" w:space="0" w:color="auto"/>
        <w:left w:val="none" w:sz="0" w:space="0" w:color="auto"/>
        <w:bottom w:val="none" w:sz="0" w:space="0" w:color="auto"/>
        <w:right w:val="none" w:sz="0" w:space="0" w:color="auto"/>
      </w:divBdr>
    </w:div>
    <w:div w:id="407271834">
      <w:bodyDiv w:val="1"/>
      <w:marLeft w:val="0"/>
      <w:marRight w:val="0"/>
      <w:marTop w:val="0"/>
      <w:marBottom w:val="0"/>
      <w:divBdr>
        <w:top w:val="none" w:sz="0" w:space="0" w:color="auto"/>
        <w:left w:val="none" w:sz="0" w:space="0" w:color="auto"/>
        <w:bottom w:val="none" w:sz="0" w:space="0" w:color="auto"/>
        <w:right w:val="none" w:sz="0" w:space="0" w:color="auto"/>
      </w:divBdr>
      <w:divsChild>
        <w:div w:id="1818759310">
          <w:marLeft w:val="0"/>
          <w:marRight w:val="0"/>
          <w:marTop w:val="0"/>
          <w:marBottom w:val="0"/>
          <w:divBdr>
            <w:top w:val="none" w:sz="0" w:space="0" w:color="auto"/>
            <w:left w:val="none" w:sz="0" w:space="0" w:color="auto"/>
            <w:bottom w:val="none" w:sz="0" w:space="0" w:color="auto"/>
            <w:right w:val="none" w:sz="0" w:space="0" w:color="auto"/>
          </w:divBdr>
          <w:divsChild>
            <w:div w:id="35937336">
              <w:marLeft w:val="0"/>
              <w:marRight w:val="0"/>
              <w:marTop w:val="0"/>
              <w:marBottom w:val="0"/>
              <w:divBdr>
                <w:top w:val="none" w:sz="0" w:space="0" w:color="auto"/>
                <w:left w:val="none" w:sz="0" w:space="0" w:color="auto"/>
                <w:bottom w:val="none" w:sz="0" w:space="0" w:color="auto"/>
                <w:right w:val="none" w:sz="0" w:space="0" w:color="auto"/>
              </w:divBdr>
              <w:divsChild>
                <w:div w:id="6819781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14013505">
      <w:bodyDiv w:val="1"/>
      <w:marLeft w:val="0"/>
      <w:marRight w:val="0"/>
      <w:marTop w:val="0"/>
      <w:marBottom w:val="0"/>
      <w:divBdr>
        <w:top w:val="none" w:sz="0" w:space="0" w:color="auto"/>
        <w:left w:val="none" w:sz="0" w:space="0" w:color="auto"/>
        <w:bottom w:val="none" w:sz="0" w:space="0" w:color="auto"/>
        <w:right w:val="none" w:sz="0" w:space="0" w:color="auto"/>
      </w:divBdr>
      <w:divsChild>
        <w:div w:id="2017464035">
          <w:marLeft w:val="0"/>
          <w:marRight w:val="0"/>
          <w:marTop w:val="0"/>
          <w:marBottom w:val="0"/>
          <w:divBdr>
            <w:top w:val="none" w:sz="0" w:space="0" w:color="auto"/>
            <w:left w:val="none" w:sz="0" w:space="0" w:color="auto"/>
            <w:bottom w:val="none" w:sz="0" w:space="0" w:color="auto"/>
            <w:right w:val="none" w:sz="0" w:space="0" w:color="auto"/>
          </w:divBdr>
          <w:divsChild>
            <w:div w:id="512962633">
              <w:marLeft w:val="0"/>
              <w:marRight w:val="0"/>
              <w:marTop w:val="0"/>
              <w:marBottom w:val="0"/>
              <w:divBdr>
                <w:top w:val="none" w:sz="0" w:space="0" w:color="auto"/>
                <w:left w:val="none" w:sz="0" w:space="0" w:color="auto"/>
                <w:bottom w:val="none" w:sz="0" w:space="0" w:color="auto"/>
                <w:right w:val="none" w:sz="0" w:space="0" w:color="auto"/>
              </w:divBdr>
              <w:divsChild>
                <w:div w:id="963970940">
                  <w:marLeft w:val="0"/>
                  <w:marRight w:val="0"/>
                  <w:marTop w:val="0"/>
                  <w:marBottom w:val="0"/>
                  <w:divBdr>
                    <w:top w:val="none" w:sz="0" w:space="0" w:color="auto"/>
                    <w:left w:val="none" w:sz="0" w:space="0" w:color="auto"/>
                    <w:bottom w:val="none" w:sz="0" w:space="0" w:color="auto"/>
                    <w:right w:val="none" w:sz="0" w:space="0" w:color="auto"/>
                  </w:divBdr>
                  <w:divsChild>
                    <w:div w:id="6217627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18990819">
      <w:bodyDiv w:val="1"/>
      <w:marLeft w:val="0"/>
      <w:marRight w:val="0"/>
      <w:marTop w:val="0"/>
      <w:marBottom w:val="0"/>
      <w:divBdr>
        <w:top w:val="none" w:sz="0" w:space="0" w:color="auto"/>
        <w:left w:val="none" w:sz="0" w:space="0" w:color="auto"/>
        <w:bottom w:val="none" w:sz="0" w:space="0" w:color="auto"/>
        <w:right w:val="none" w:sz="0" w:space="0" w:color="auto"/>
      </w:divBdr>
    </w:div>
    <w:div w:id="426199671">
      <w:bodyDiv w:val="1"/>
      <w:marLeft w:val="0"/>
      <w:marRight w:val="0"/>
      <w:marTop w:val="0"/>
      <w:marBottom w:val="0"/>
      <w:divBdr>
        <w:top w:val="none" w:sz="0" w:space="0" w:color="auto"/>
        <w:left w:val="none" w:sz="0" w:space="0" w:color="auto"/>
        <w:bottom w:val="none" w:sz="0" w:space="0" w:color="auto"/>
        <w:right w:val="none" w:sz="0" w:space="0" w:color="auto"/>
      </w:divBdr>
      <w:divsChild>
        <w:div w:id="1638413833">
          <w:marLeft w:val="0"/>
          <w:marRight w:val="0"/>
          <w:marTop w:val="0"/>
          <w:marBottom w:val="0"/>
          <w:divBdr>
            <w:top w:val="none" w:sz="0" w:space="0" w:color="auto"/>
            <w:left w:val="none" w:sz="0" w:space="0" w:color="auto"/>
            <w:bottom w:val="none" w:sz="0" w:space="0" w:color="auto"/>
            <w:right w:val="none" w:sz="0" w:space="0" w:color="auto"/>
          </w:divBdr>
          <w:divsChild>
            <w:div w:id="606500474">
              <w:marLeft w:val="0"/>
              <w:marRight w:val="0"/>
              <w:marTop w:val="0"/>
              <w:marBottom w:val="0"/>
              <w:divBdr>
                <w:top w:val="none" w:sz="0" w:space="0" w:color="auto"/>
                <w:left w:val="none" w:sz="0" w:space="0" w:color="auto"/>
                <w:bottom w:val="none" w:sz="0" w:space="0" w:color="auto"/>
                <w:right w:val="none" w:sz="0" w:space="0" w:color="auto"/>
              </w:divBdr>
              <w:divsChild>
                <w:div w:id="13652056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44353293">
      <w:bodyDiv w:val="1"/>
      <w:marLeft w:val="0"/>
      <w:marRight w:val="0"/>
      <w:marTop w:val="0"/>
      <w:marBottom w:val="0"/>
      <w:divBdr>
        <w:top w:val="none" w:sz="0" w:space="0" w:color="auto"/>
        <w:left w:val="none" w:sz="0" w:space="0" w:color="auto"/>
        <w:bottom w:val="none" w:sz="0" w:space="0" w:color="auto"/>
        <w:right w:val="none" w:sz="0" w:space="0" w:color="auto"/>
      </w:divBdr>
      <w:divsChild>
        <w:div w:id="306250663">
          <w:marLeft w:val="0"/>
          <w:marRight w:val="0"/>
          <w:marTop w:val="0"/>
          <w:marBottom w:val="0"/>
          <w:divBdr>
            <w:top w:val="none" w:sz="0" w:space="0" w:color="auto"/>
            <w:left w:val="none" w:sz="0" w:space="0" w:color="auto"/>
            <w:bottom w:val="none" w:sz="0" w:space="0" w:color="auto"/>
            <w:right w:val="none" w:sz="0" w:space="0" w:color="auto"/>
          </w:divBdr>
          <w:divsChild>
            <w:div w:id="1950045270">
              <w:marLeft w:val="0"/>
              <w:marRight w:val="0"/>
              <w:marTop w:val="0"/>
              <w:marBottom w:val="0"/>
              <w:divBdr>
                <w:top w:val="none" w:sz="0" w:space="0" w:color="auto"/>
                <w:left w:val="none" w:sz="0" w:space="0" w:color="auto"/>
                <w:bottom w:val="none" w:sz="0" w:space="0" w:color="auto"/>
                <w:right w:val="none" w:sz="0" w:space="0" w:color="auto"/>
              </w:divBdr>
              <w:divsChild>
                <w:div w:id="6618570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52409189">
      <w:bodyDiv w:val="1"/>
      <w:marLeft w:val="0"/>
      <w:marRight w:val="0"/>
      <w:marTop w:val="0"/>
      <w:marBottom w:val="0"/>
      <w:divBdr>
        <w:top w:val="none" w:sz="0" w:space="0" w:color="auto"/>
        <w:left w:val="none" w:sz="0" w:space="0" w:color="auto"/>
        <w:bottom w:val="none" w:sz="0" w:space="0" w:color="auto"/>
        <w:right w:val="none" w:sz="0" w:space="0" w:color="auto"/>
      </w:divBdr>
      <w:divsChild>
        <w:div w:id="2128818597">
          <w:marLeft w:val="0"/>
          <w:marRight w:val="0"/>
          <w:marTop w:val="0"/>
          <w:marBottom w:val="0"/>
          <w:divBdr>
            <w:top w:val="none" w:sz="0" w:space="0" w:color="auto"/>
            <w:left w:val="none" w:sz="0" w:space="0" w:color="auto"/>
            <w:bottom w:val="none" w:sz="0" w:space="0" w:color="auto"/>
            <w:right w:val="none" w:sz="0" w:space="0" w:color="auto"/>
          </w:divBdr>
          <w:divsChild>
            <w:div w:id="1362590892">
              <w:marLeft w:val="0"/>
              <w:marRight w:val="0"/>
              <w:marTop w:val="0"/>
              <w:marBottom w:val="0"/>
              <w:divBdr>
                <w:top w:val="none" w:sz="0" w:space="0" w:color="auto"/>
                <w:left w:val="none" w:sz="0" w:space="0" w:color="auto"/>
                <w:bottom w:val="none" w:sz="0" w:space="0" w:color="auto"/>
                <w:right w:val="none" w:sz="0" w:space="0" w:color="auto"/>
              </w:divBdr>
              <w:divsChild>
                <w:div w:id="547304787">
                  <w:marLeft w:val="0"/>
                  <w:marRight w:val="0"/>
                  <w:marTop w:val="0"/>
                  <w:marBottom w:val="0"/>
                  <w:divBdr>
                    <w:top w:val="none" w:sz="0" w:space="0" w:color="auto"/>
                    <w:left w:val="none" w:sz="0" w:space="0" w:color="auto"/>
                    <w:bottom w:val="none" w:sz="0" w:space="0" w:color="auto"/>
                    <w:right w:val="none" w:sz="0" w:space="0" w:color="auto"/>
                  </w:divBdr>
                  <w:divsChild>
                    <w:div w:id="8373800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57257248">
      <w:bodyDiv w:val="1"/>
      <w:marLeft w:val="0"/>
      <w:marRight w:val="0"/>
      <w:marTop w:val="0"/>
      <w:marBottom w:val="0"/>
      <w:divBdr>
        <w:top w:val="none" w:sz="0" w:space="0" w:color="auto"/>
        <w:left w:val="none" w:sz="0" w:space="0" w:color="auto"/>
        <w:bottom w:val="none" w:sz="0" w:space="0" w:color="auto"/>
        <w:right w:val="none" w:sz="0" w:space="0" w:color="auto"/>
      </w:divBdr>
    </w:div>
    <w:div w:id="457380148">
      <w:bodyDiv w:val="1"/>
      <w:marLeft w:val="0"/>
      <w:marRight w:val="0"/>
      <w:marTop w:val="0"/>
      <w:marBottom w:val="0"/>
      <w:divBdr>
        <w:top w:val="none" w:sz="0" w:space="0" w:color="auto"/>
        <w:left w:val="none" w:sz="0" w:space="0" w:color="auto"/>
        <w:bottom w:val="none" w:sz="0" w:space="0" w:color="auto"/>
        <w:right w:val="none" w:sz="0" w:space="0" w:color="auto"/>
      </w:divBdr>
      <w:divsChild>
        <w:div w:id="28842353">
          <w:marLeft w:val="547"/>
          <w:marRight w:val="0"/>
          <w:marTop w:val="115"/>
          <w:marBottom w:val="0"/>
          <w:divBdr>
            <w:top w:val="none" w:sz="0" w:space="0" w:color="auto"/>
            <w:left w:val="none" w:sz="0" w:space="0" w:color="auto"/>
            <w:bottom w:val="none" w:sz="0" w:space="0" w:color="auto"/>
            <w:right w:val="none" w:sz="0" w:space="0" w:color="auto"/>
          </w:divBdr>
        </w:div>
        <w:div w:id="1660693701">
          <w:marLeft w:val="547"/>
          <w:marRight w:val="0"/>
          <w:marTop w:val="115"/>
          <w:marBottom w:val="0"/>
          <w:divBdr>
            <w:top w:val="none" w:sz="0" w:space="0" w:color="auto"/>
            <w:left w:val="none" w:sz="0" w:space="0" w:color="auto"/>
            <w:bottom w:val="none" w:sz="0" w:space="0" w:color="auto"/>
            <w:right w:val="none" w:sz="0" w:space="0" w:color="auto"/>
          </w:divBdr>
        </w:div>
        <w:div w:id="2063477337">
          <w:marLeft w:val="547"/>
          <w:marRight w:val="0"/>
          <w:marTop w:val="115"/>
          <w:marBottom w:val="0"/>
          <w:divBdr>
            <w:top w:val="none" w:sz="0" w:space="0" w:color="auto"/>
            <w:left w:val="none" w:sz="0" w:space="0" w:color="auto"/>
            <w:bottom w:val="none" w:sz="0" w:space="0" w:color="auto"/>
            <w:right w:val="none" w:sz="0" w:space="0" w:color="auto"/>
          </w:divBdr>
        </w:div>
      </w:divsChild>
    </w:div>
    <w:div w:id="460419812">
      <w:bodyDiv w:val="1"/>
      <w:marLeft w:val="0"/>
      <w:marRight w:val="0"/>
      <w:marTop w:val="0"/>
      <w:marBottom w:val="0"/>
      <w:divBdr>
        <w:top w:val="none" w:sz="0" w:space="0" w:color="auto"/>
        <w:left w:val="none" w:sz="0" w:space="0" w:color="auto"/>
        <w:bottom w:val="none" w:sz="0" w:space="0" w:color="auto"/>
        <w:right w:val="none" w:sz="0" w:space="0" w:color="auto"/>
      </w:divBdr>
    </w:div>
    <w:div w:id="460615962">
      <w:bodyDiv w:val="1"/>
      <w:marLeft w:val="0"/>
      <w:marRight w:val="0"/>
      <w:marTop w:val="0"/>
      <w:marBottom w:val="0"/>
      <w:divBdr>
        <w:top w:val="none" w:sz="0" w:space="0" w:color="auto"/>
        <w:left w:val="none" w:sz="0" w:space="0" w:color="auto"/>
        <w:bottom w:val="none" w:sz="0" w:space="0" w:color="auto"/>
        <w:right w:val="none" w:sz="0" w:space="0" w:color="auto"/>
      </w:divBdr>
      <w:divsChild>
        <w:div w:id="1270315794">
          <w:marLeft w:val="0"/>
          <w:marRight w:val="0"/>
          <w:marTop w:val="0"/>
          <w:marBottom w:val="0"/>
          <w:divBdr>
            <w:top w:val="none" w:sz="0" w:space="0" w:color="auto"/>
            <w:left w:val="none" w:sz="0" w:space="0" w:color="auto"/>
            <w:bottom w:val="none" w:sz="0" w:space="0" w:color="auto"/>
            <w:right w:val="none" w:sz="0" w:space="0" w:color="auto"/>
          </w:divBdr>
          <w:divsChild>
            <w:div w:id="1522621729">
              <w:marLeft w:val="0"/>
              <w:marRight w:val="0"/>
              <w:marTop w:val="0"/>
              <w:marBottom w:val="0"/>
              <w:divBdr>
                <w:top w:val="none" w:sz="0" w:space="0" w:color="auto"/>
                <w:left w:val="none" w:sz="0" w:space="0" w:color="auto"/>
                <w:bottom w:val="none" w:sz="0" w:space="0" w:color="auto"/>
                <w:right w:val="none" w:sz="0" w:space="0" w:color="auto"/>
              </w:divBdr>
              <w:divsChild>
                <w:div w:id="3714599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69178296">
      <w:bodyDiv w:val="1"/>
      <w:marLeft w:val="0"/>
      <w:marRight w:val="0"/>
      <w:marTop w:val="0"/>
      <w:marBottom w:val="0"/>
      <w:divBdr>
        <w:top w:val="none" w:sz="0" w:space="0" w:color="auto"/>
        <w:left w:val="none" w:sz="0" w:space="0" w:color="auto"/>
        <w:bottom w:val="none" w:sz="0" w:space="0" w:color="auto"/>
        <w:right w:val="none" w:sz="0" w:space="0" w:color="auto"/>
      </w:divBdr>
    </w:div>
    <w:div w:id="493112220">
      <w:bodyDiv w:val="1"/>
      <w:marLeft w:val="0"/>
      <w:marRight w:val="0"/>
      <w:marTop w:val="0"/>
      <w:marBottom w:val="0"/>
      <w:divBdr>
        <w:top w:val="none" w:sz="0" w:space="0" w:color="auto"/>
        <w:left w:val="none" w:sz="0" w:space="0" w:color="auto"/>
        <w:bottom w:val="none" w:sz="0" w:space="0" w:color="auto"/>
        <w:right w:val="none" w:sz="0" w:space="0" w:color="auto"/>
      </w:divBdr>
      <w:divsChild>
        <w:div w:id="1329554540">
          <w:marLeft w:val="0"/>
          <w:marRight w:val="0"/>
          <w:marTop w:val="0"/>
          <w:marBottom w:val="0"/>
          <w:divBdr>
            <w:top w:val="none" w:sz="0" w:space="0" w:color="auto"/>
            <w:left w:val="none" w:sz="0" w:space="0" w:color="auto"/>
            <w:bottom w:val="none" w:sz="0" w:space="0" w:color="auto"/>
            <w:right w:val="none" w:sz="0" w:space="0" w:color="auto"/>
          </w:divBdr>
          <w:divsChild>
            <w:div w:id="1944651361">
              <w:marLeft w:val="0"/>
              <w:marRight w:val="0"/>
              <w:marTop w:val="0"/>
              <w:marBottom w:val="0"/>
              <w:divBdr>
                <w:top w:val="none" w:sz="0" w:space="0" w:color="auto"/>
                <w:left w:val="none" w:sz="0" w:space="0" w:color="auto"/>
                <w:bottom w:val="none" w:sz="0" w:space="0" w:color="auto"/>
                <w:right w:val="none" w:sz="0" w:space="0" w:color="auto"/>
              </w:divBdr>
              <w:divsChild>
                <w:div w:id="6292850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55245103">
      <w:bodyDiv w:val="1"/>
      <w:marLeft w:val="0"/>
      <w:marRight w:val="0"/>
      <w:marTop w:val="0"/>
      <w:marBottom w:val="0"/>
      <w:divBdr>
        <w:top w:val="none" w:sz="0" w:space="0" w:color="auto"/>
        <w:left w:val="none" w:sz="0" w:space="0" w:color="auto"/>
        <w:bottom w:val="none" w:sz="0" w:space="0" w:color="auto"/>
        <w:right w:val="none" w:sz="0" w:space="0" w:color="auto"/>
      </w:divBdr>
      <w:divsChild>
        <w:div w:id="1064643366">
          <w:marLeft w:val="547"/>
          <w:marRight w:val="0"/>
          <w:marTop w:val="120"/>
          <w:marBottom w:val="120"/>
          <w:divBdr>
            <w:top w:val="none" w:sz="0" w:space="0" w:color="auto"/>
            <w:left w:val="none" w:sz="0" w:space="0" w:color="auto"/>
            <w:bottom w:val="none" w:sz="0" w:space="0" w:color="auto"/>
            <w:right w:val="none" w:sz="0" w:space="0" w:color="auto"/>
          </w:divBdr>
        </w:div>
        <w:div w:id="1288047010">
          <w:marLeft w:val="1166"/>
          <w:marRight w:val="0"/>
          <w:marTop w:val="120"/>
          <w:marBottom w:val="120"/>
          <w:divBdr>
            <w:top w:val="none" w:sz="0" w:space="0" w:color="auto"/>
            <w:left w:val="none" w:sz="0" w:space="0" w:color="auto"/>
            <w:bottom w:val="none" w:sz="0" w:space="0" w:color="auto"/>
            <w:right w:val="none" w:sz="0" w:space="0" w:color="auto"/>
          </w:divBdr>
        </w:div>
        <w:div w:id="1576161074">
          <w:marLeft w:val="1800"/>
          <w:marRight w:val="0"/>
          <w:marTop w:val="120"/>
          <w:marBottom w:val="120"/>
          <w:divBdr>
            <w:top w:val="none" w:sz="0" w:space="0" w:color="auto"/>
            <w:left w:val="none" w:sz="0" w:space="0" w:color="auto"/>
            <w:bottom w:val="none" w:sz="0" w:space="0" w:color="auto"/>
            <w:right w:val="none" w:sz="0" w:space="0" w:color="auto"/>
          </w:divBdr>
        </w:div>
        <w:div w:id="814028332">
          <w:marLeft w:val="1166"/>
          <w:marRight w:val="0"/>
          <w:marTop w:val="120"/>
          <w:marBottom w:val="120"/>
          <w:divBdr>
            <w:top w:val="none" w:sz="0" w:space="0" w:color="auto"/>
            <w:left w:val="none" w:sz="0" w:space="0" w:color="auto"/>
            <w:bottom w:val="none" w:sz="0" w:space="0" w:color="auto"/>
            <w:right w:val="none" w:sz="0" w:space="0" w:color="auto"/>
          </w:divBdr>
        </w:div>
        <w:div w:id="2023164250">
          <w:marLeft w:val="1800"/>
          <w:marRight w:val="0"/>
          <w:marTop w:val="120"/>
          <w:marBottom w:val="120"/>
          <w:divBdr>
            <w:top w:val="none" w:sz="0" w:space="0" w:color="auto"/>
            <w:left w:val="none" w:sz="0" w:space="0" w:color="auto"/>
            <w:bottom w:val="none" w:sz="0" w:space="0" w:color="auto"/>
            <w:right w:val="none" w:sz="0" w:space="0" w:color="auto"/>
          </w:divBdr>
        </w:div>
        <w:div w:id="1418093564">
          <w:marLeft w:val="1166"/>
          <w:marRight w:val="0"/>
          <w:marTop w:val="120"/>
          <w:marBottom w:val="120"/>
          <w:divBdr>
            <w:top w:val="none" w:sz="0" w:space="0" w:color="auto"/>
            <w:left w:val="none" w:sz="0" w:space="0" w:color="auto"/>
            <w:bottom w:val="none" w:sz="0" w:space="0" w:color="auto"/>
            <w:right w:val="none" w:sz="0" w:space="0" w:color="auto"/>
          </w:divBdr>
        </w:div>
        <w:div w:id="1347949899">
          <w:marLeft w:val="1800"/>
          <w:marRight w:val="0"/>
          <w:marTop w:val="120"/>
          <w:marBottom w:val="120"/>
          <w:divBdr>
            <w:top w:val="none" w:sz="0" w:space="0" w:color="auto"/>
            <w:left w:val="none" w:sz="0" w:space="0" w:color="auto"/>
            <w:bottom w:val="none" w:sz="0" w:space="0" w:color="auto"/>
            <w:right w:val="none" w:sz="0" w:space="0" w:color="auto"/>
          </w:divBdr>
        </w:div>
        <w:div w:id="877282193">
          <w:marLeft w:val="1800"/>
          <w:marRight w:val="0"/>
          <w:marTop w:val="120"/>
          <w:marBottom w:val="120"/>
          <w:divBdr>
            <w:top w:val="none" w:sz="0" w:space="0" w:color="auto"/>
            <w:left w:val="none" w:sz="0" w:space="0" w:color="auto"/>
            <w:bottom w:val="none" w:sz="0" w:space="0" w:color="auto"/>
            <w:right w:val="none" w:sz="0" w:space="0" w:color="auto"/>
          </w:divBdr>
        </w:div>
      </w:divsChild>
    </w:div>
    <w:div w:id="565409613">
      <w:bodyDiv w:val="1"/>
      <w:marLeft w:val="0"/>
      <w:marRight w:val="0"/>
      <w:marTop w:val="0"/>
      <w:marBottom w:val="0"/>
      <w:divBdr>
        <w:top w:val="none" w:sz="0" w:space="0" w:color="auto"/>
        <w:left w:val="none" w:sz="0" w:space="0" w:color="auto"/>
        <w:bottom w:val="none" w:sz="0" w:space="0" w:color="auto"/>
        <w:right w:val="none" w:sz="0" w:space="0" w:color="auto"/>
      </w:divBdr>
      <w:divsChild>
        <w:div w:id="257563006">
          <w:marLeft w:val="547"/>
          <w:marRight w:val="0"/>
          <w:marTop w:val="96"/>
          <w:marBottom w:val="0"/>
          <w:divBdr>
            <w:top w:val="none" w:sz="0" w:space="0" w:color="auto"/>
            <w:left w:val="none" w:sz="0" w:space="0" w:color="auto"/>
            <w:bottom w:val="none" w:sz="0" w:space="0" w:color="auto"/>
            <w:right w:val="none" w:sz="0" w:space="0" w:color="auto"/>
          </w:divBdr>
        </w:div>
        <w:div w:id="63648789">
          <w:marLeft w:val="547"/>
          <w:marRight w:val="0"/>
          <w:marTop w:val="96"/>
          <w:marBottom w:val="0"/>
          <w:divBdr>
            <w:top w:val="none" w:sz="0" w:space="0" w:color="auto"/>
            <w:left w:val="none" w:sz="0" w:space="0" w:color="auto"/>
            <w:bottom w:val="none" w:sz="0" w:space="0" w:color="auto"/>
            <w:right w:val="none" w:sz="0" w:space="0" w:color="auto"/>
          </w:divBdr>
        </w:div>
      </w:divsChild>
    </w:div>
    <w:div w:id="577982988">
      <w:bodyDiv w:val="1"/>
      <w:marLeft w:val="0"/>
      <w:marRight w:val="0"/>
      <w:marTop w:val="0"/>
      <w:marBottom w:val="0"/>
      <w:divBdr>
        <w:top w:val="none" w:sz="0" w:space="0" w:color="auto"/>
        <w:left w:val="none" w:sz="0" w:space="0" w:color="auto"/>
        <w:bottom w:val="none" w:sz="0" w:space="0" w:color="auto"/>
        <w:right w:val="none" w:sz="0" w:space="0" w:color="auto"/>
      </w:divBdr>
    </w:div>
    <w:div w:id="593906133">
      <w:bodyDiv w:val="1"/>
      <w:marLeft w:val="0"/>
      <w:marRight w:val="0"/>
      <w:marTop w:val="0"/>
      <w:marBottom w:val="0"/>
      <w:divBdr>
        <w:top w:val="none" w:sz="0" w:space="0" w:color="auto"/>
        <w:left w:val="none" w:sz="0" w:space="0" w:color="auto"/>
        <w:bottom w:val="none" w:sz="0" w:space="0" w:color="auto"/>
        <w:right w:val="none" w:sz="0" w:space="0" w:color="auto"/>
      </w:divBdr>
      <w:divsChild>
        <w:div w:id="1671061278">
          <w:marLeft w:val="0"/>
          <w:marRight w:val="0"/>
          <w:marTop w:val="0"/>
          <w:marBottom w:val="0"/>
          <w:divBdr>
            <w:top w:val="none" w:sz="0" w:space="0" w:color="auto"/>
            <w:left w:val="none" w:sz="0" w:space="0" w:color="auto"/>
            <w:bottom w:val="none" w:sz="0" w:space="0" w:color="auto"/>
            <w:right w:val="none" w:sz="0" w:space="0" w:color="auto"/>
          </w:divBdr>
          <w:divsChild>
            <w:div w:id="822625674">
              <w:marLeft w:val="0"/>
              <w:marRight w:val="0"/>
              <w:marTop w:val="0"/>
              <w:marBottom w:val="0"/>
              <w:divBdr>
                <w:top w:val="none" w:sz="0" w:space="0" w:color="auto"/>
                <w:left w:val="none" w:sz="0" w:space="0" w:color="auto"/>
                <w:bottom w:val="none" w:sz="0" w:space="0" w:color="auto"/>
                <w:right w:val="none" w:sz="0" w:space="0" w:color="auto"/>
              </w:divBdr>
              <w:divsChild>
                <w:div w:id="10943272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02231007">
      <w:bodyDiv w:val="1"/>
      <w:marLeft w:val="0"/>
      <w:marRight w:val="0"/>
      <w:marTop w:val="0"/>
      <w:marBottom w:val="0"/>
      <w:divBdr>
        <w:top w:val="none" w:sz="0" w:space="0" w:color="auto"/>
        <w:left w:val="none" w:sz="0" w:space="0" w:color="auto"/>
        <w:bottom w:val="none" w:sz="0" w:space="0" w:color="auto"/>
        <w:right w:val="none" w:sz="0" w:space="0" w:color="auto"/>
      </w:divBdr>
    </w:div>
    <w:div w:id="609582993">
      <w:bodyDiv w:val="1"/>
      <w:marLeft w:val="0"/>
      <w:marRight w:val="0"/>
      <w:marTop w:val="0"/>
      <w:marBottom w:val="0"/>
      <w:divBdr>
        <w:top w:val="none" w:sz="0" w:space="0" w:color="auto"/>
        <w:left w:val="none" w:sz="0" w:space="0" w:color="auto"/>
        <w:bottom w:val="none" w:sz="0" w:space="0" w:color="auto"/>
        <w:right w:val="none" w:sz="0" w:space="0" w:color="auto"/>
      </w:divBdr>
    </w:div>
    <w:div w:id="611325034">
      <w:bodyDiv w:val="1"/>
      <w:marLeft w:val="0"/>
      <w:marRight w:val="0"/>
      <w:marTop w:val="0"/>
      <w:marBottom w:val="0"/>
      <w:divBdr>
        <w:top w:val="none" w:sz="0" w:space="0" w:color="auto"/>
        <w:left w:val="none" w:sz="0" w:space="0" w:color="auto"/>
        <w:bottom w:val="none" w:sz="0" w:space="0" w:color="auto"/>
        <w:right w:val="none" w:sz="0" w:space="0" w:color="auto"/>
      </w:divBdr>
    </w:div>
    <w:div w:id="631180177">
      <w:bodyDiv w:val="1"/>
      <w:marLeft w:val="0"/>
      <w:marRight w:val="0"/>
      <w:marTop w:val="0"/>
      <w:marBottom w:val="0"/>
      <w:divBdr>
        <w:top w:val="none" w:sz="0" w:space="0" w:color="auto"/>
        <w:left w:val="none" w:sz="0" w:space="0" w:color="auto"/>
        <w:bottom w:val="none" w:sz="0" w:space="0" w:color="auto"/>
        <w:right w:val="none" w:sz="0" w:space="0" w:color="auto"/>
      </w:divBdr>
    </w:div>
    <w:div w:id="632056812">
      <w:bodyDiv w:val="1"/>
      <w:marLeft w:val="0"/>
      <w:marRight w:val="0"/>
      <w:marTop w:val="0"/>
      <w:marBottom w:val="0"/>
      <w:divBdr>
        <w:top w:val="none" w:sz="0" w:space="0" w:color="auto"/>
        <w:left w:val="none" w:sz="0" w:space="0" w:color="auto"/>
        <w:bottom w:val="none" w:sz="0" w:space="0" w:color="auto"/>
        <w:right w:val="none" w:sz="0" w:space="0" w:color="auto"/>
      </w:divBdr>
      <w:divsChild>
        <w:div w:id="515384734">
          <w:marLeft w:val="0"/>
          <w:marRight w:val="0"/>
          <w:marTop w:val="0"/>
          <w:marBottom w:val="0"/>
          <w:divBdr>
            <w:top w:val="none" w:sz="0" w:space="0" w:color="auto"/>
            <w:left w:val="none" w:sz="0" w:space="0" w:color="auto"/>
            <w:bottom w:val="none" w:sz="0" w:space="0" w:color="auto"/>
            <w:right w:val="none" w:sz="0" w:space="0" w:color="auto"/>
          </w:divBdr>
          <w:divsChild>
            <w:div w:id="1904176266">
              <w:marLeft w:val="0"/>
              <w:marRight w:val="0"/>
              <w:marTop w:val="0"/>
              <w:marBottom w:val="0"/>
              <w:divBdr>
                <w:top w:val="none" w:sz="0" w:space="0" w:color="auto"/>
                <w:left w:val="none" w:sz="0" w:space="0" w:color="auto"/>
                <w:bottom w:val="none" w:sz="0" w:space="0" w:color="auto"/>
                <w:right w:val="none" w:sz="0" w:space="0" w:color="auto"/>
              </w:divBdr>
              <w:divsChild>
                <w:div w:id="18236167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36225790">
      <w:bodyDiv w:val="1"/>
      <w:marLeft w:val="0"/>
      <w:marRight w:val="0"/>
      <w:marTop w:val="0"/>
      <w:marBottom w:val="0"/>
      <w:divBdr>
        <w:top w:val="none" w:sz="0" w:space="0" w:color="auto"/>
        <w:left w:val="none" w:sz="0" w:space="0" w:color="auto"/>
        <w:bottom w:val="none" w:sz="0" w:space="0" w:color="auto"/>
        <w:right w:val="none" w:sz="0" w:space="0" w:color="auto"/>
      </w:divBdr>
    </w:div>
    <w:div w:id="637690651">
      <w:bodyDiv w:val="1"/>
      <w:marLeft w:val="0"/>
      <w:marRight w:val="0"/>
      <w:marTop w:val="0"/>
      <w:marBottom w:val="0"/>
      <w:divBdr>
        <w:top w:val="none" w:sz="0" w:space="0" w:color="auto"/>
        <w:left w:val="none" w:sz="0" w:space="0" w:color="auto"/>
        <w:bottom w:val="none" w:sz="0" w:space="0" w:color="auto"/>
        <w:right w:val="none" w:sz="0" w:space="0" w:color="auto"/>
      </w:divBdr>
      <w:divsChild>
        <w:div w:id="705526743">
          <w:marLeft w:val="547"/>
          <w:marRight w:val="0"/>
          <w:marTop w:val="115"/>
          <w:marBottom w:val="0"/>
          <w:divBdr>
            <w:top w:val="none" w:sz="0" w:space="0" w:color="auto"/>
            <w:left w:val="none" w:sz="0" w:space="0" w:color="auto"/>
            <w:bottom w:val="none" w:sz="0" w:space="0" w:color="auto"/>
            <w:right w:val="none" w:sz="0" w:space="0" w:color="auto"/>
          </w:divBdr>
        </w:div>
        <w:div w:id="1327440719">
          <w:marLeft w:val="547"/>
          <w:marRight w:val="0"/>
          <w:marTop w:val="115"/>
          <w:marBottom w:val="0"/>
          <w:divBdr>
            <w:top w:val="none" w:sz="0" w:space="0" w:color="auto"/>
            <w:left w:val="none" w:sz="0" w:space="0" w:color="auto"/>
            <w:bottom w:val="none" w:sz="0" w:space="0" w:color="auto"/>
            <w:right w:val="none" w:sz="0" w:space="0" w:color="auto"/>
          </w:divBdr>
        </w:div>
      </w:divsChild>
    </w:div>
    <w:div w:id="641082931">
      <w:bodyDiv w:val="1"/>
      <w:marLeft w:val="0"/>
      <w:marRight w:val="0"/>
      <w:marTop w:val="0"/>
      <w:marBottom w:val="0"/>
      <w:divBdr>
        <w:top w:val="none" w:sz="0" w:space="0" w:color="auto"/>
        <w:left w:val="none" w:sz="0" w:space="0" w:color="auto"/>
        <w:bottom w:val="none" w:sz="0" w:space="0" w:color="auto"/>
        <w:right w:val="none" w:sz="0" w:space="0" w:color="auto"/>
      </w:divBdr>
    </w:div>
    <w:div w:id="649410976">
      <w:bodyDiv w:val="1"/>
      <w:marLeft w:val="0"/>
      <w:marRight w:val="0"/>
      <w:marTop w:val="0"/>
      <w:marBottom w:val="0"/>
      <w:divBdr>
        <w:top w:val="none" w:sz="0" w:space="0" w:color="auto"/>
        <w:left w:val="none" w:sz="0" w:space="0" w:color="auto"/>
        <w:bottom w:val="none" w:sz="0" w:space="0" w:color="auto"/>
        <w:right w:val="none" w:sz="0" w:space="0" w:color="auto"/>
      </w:divBdr>
      <w:divsChild>
        <w:div w:id="1872182354">
          <w:marLeft w:val="0"/>
          <w:marRight w:val="0"/>
          <w:marTop w:val="0"/>
          <w:marBottom w:val="0"/>
          <w:divBdr>
            <w:top w:val="none" w:sz="0" w:space="0" w:color="auto"/>
            <w:left w:val="none" w:sz="0" w:space="0" w:color="auto"/>
            <w:bottom w:val="none" w:sz="0" w:space="0" w:color="auto"/>
            <w:right w:val="none" w:sz="0" w:space="0" w:color="auto"/>
          </w:divBdr>
          <w:divsChild>
            <w:div w:id="1833182564">
              <w:marLeft w:val="0"/>
              <w:marRight w:val="0"/>
              <w:marTop w:val="0"/>
              <w:marBottom w:val="0"/>
              <w:divBdr>
                <w:top w:val="none" w:sz="0" w:space="0" w:color="auto"/>
                <w:left w:val="none" w:sz="0" w:space="0" w:color="auto"/>
                <w:bottom w:val="none" w:sz="0" w:space="0" w:color="auto"/>
                <w:right w:val="none" w:sz="0" w:space="0" w:color="auto"/>
              </w:divBdr>
              <w:divsChild>
                <w:div w:id="11498328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51300364">
      <w:bodyDiv w:val="1"/>
      <w:marLeft w:val="0"/>
      <w:marRight w:val="0"/>
      <w:marTop w:val="0"/>
      <w:marBottom w:val="0"/>
      <w:divBdr>
        <w:top w:val="none" w:sz="0" w:space="0" w:color="auto"/>
        <w:left w:val="none" w:sz="0" w:space="0" w:color="auto"/>
        <w:bottom w:val="none" w:sz="0" w:space="0" w:color="auto"/>
        <w:right w:val="none" w:sz="0" w:space="0" w:color="auto"/>
      </w:divBdr>
      <w:divsChild>
        <w:div w:id="532310755">
          <w:marLeft w:val="547"/>
          <w:marRight w:val="0"/>
          <w:marTop w:val="120"/>
          <w:marBottom w:val="120"/>
          <w:divBdr>
            <w:top w:val="none" w:sz="0" w:space="0" w:color="auto"/>
            <w:left w:val="none" w:sz="0" w:space="0" w:color="auto"/>
            <w:bottom w:val="none" w:sz="0" w:space="0" w:color="auto"/>
            <w:right w:val="none" w:sz="0" w:space="0" w:color="auto"/>
          </w:divBdr>
        </w:div>
      </w:divsChild>
    </w:div>
    <w:div w:id="659966561">
      <w:bodyDiv w:val="1"/>
      <w:marLeft w:val="0"/>
      <w:marRight w:val="0"/>
      <w:marTop w:val="0"/>
      <w:marBottom w:val="0"/>
      <w:divBdr>
        <w:top w:val="none" w:sz="0" w:space="0" w:color="auto"/>
        <w:left w:val="none" w:sz="0" w:space="0" w:color="auto"/>
        <w:bottom w:val="none" w:sz="0" w:space="0" w:color="auto"/>
        <w:right w:val="none" w:sz="0" w:space="0" w:color="auto"/>
      </w:divBdr>
    </w:div>
    <w:div w:id="662322930">
      <w:bodyDiv w:val="1"/>
      <w:marLeft w:val="0"/>
      <w:marRight w:val="0"/>
      <w:marTop w:val="0"/>
      <w:marBottom w:val="0"/>
      <w:divBdr>
        <w:top w:val="none" w:sz="0" w:space="0" w:color="auto"/>
        <w:left w:val="none" w:sz="0" w:space="0" w:color="auto"/>
        <w:bottom w:val="none" w:sz="0" w:space="0" w:color="auto"/>
        <w:right w:val="none" w:sz="0" w:space="0" w:color="auto"/>
      </w:divBdr>
    </w:div>
    <w:div w:id="680939488">
      <w:bodyDiv w:val="1"/>
      <w:marLeft w:val="0"/>
      <w:marRight w:val="0"/>
      <w:marTop w:val="0"/>
      <w:marBottom w:val="0"/>
      <w:divBdr>
        <w:top w:val="none" w:sz="0" w:space="0" w:color="auto"/>
        <w:left w:val="none" w:sz="0" w:space="0" w:color="auto"/>
        <w:bottom w:val="none" w:sz="0" w:space="0" w:color="auto"/>
        <w:right w:val="none" w:sz="0" w:space="0" w:color="auto"/>
      </w:divBdr>
    </w:div>
    <w:div w:id="686709486">
      <w:bodyDiv w:val="1"/>
      <w:marLeft w:val="0"/>
      <w:marRight w:val="0"/>
      <w:marTop w:val="0"/>
      <w:marBottom w:val="0"/>
      <w:divBdr>
        <w:top w:val="none" w:sz="0" w:space="0" w:color="auto"/>
        <w:left w:val="none" w:sz="0" w:space="0" w:color="auto"/>
        <w:bottom w:val="none" w:sz="0" w:space="0" w:color="auto"/>
        <w:right w:val="none" w:sz="0" w:space="0" w:color="auto"/>
      </w:divBdr>
      <w:divsChild>
        <w:div w:id="264071703">
          <w:marLeft w:val="0"/>
          <w:marRight w:val="0"/>
          <w:marTop w:val="0"/>
          <w:marBottom w:val="0"/>
          <w:divBdr>
            <w:top w:val="none" w:sz="0" w:space="0" w:color="auto"/>
            <w:left w:val="none" w:sz="0" w:space="0" w:color="auto"/>
            <w:bottom w:val="none" w:sz="0" w:space="0" w:color="auto"/>
            <w:right w:val="none" w:sz="0" w:space="0" w:color="auto"/>
          </w:divBdr>
          <w:divsChild>
            <w:div w:id="622343249">
              <w:marLeft w:val="0"/>
              <w:marRight w:val="0"/>
              <w:marTop w:val="0"/>
              <w:marBottom w:val="0"/>
              <w:divBdr>
                <w:top w:val="none" w:sz="0" w:space="0" w:color="auto"/>
                <w:left w:val="none" w:sz="0" w:space="0" w:color="auto"/>
                <w:bottom w:val="none" w:sz="0" w:space="0" w:color="auto"/>
                <w:right w:val="none" w:sz="0" w:space="0" w:color="auto"/>
              </w:divBdr>
              <w:divsChild>
                <w:div w:id="872494508">
                  <w:marLeft w:val="0"/>
                  <w:marRight w:val="0"/>
                  <w:marTop w:val="0"/>
                  <w:marBottom w:val="0"/>
                  <w:divBdr>
                    <w:top w:val="none" w:sz="0" w:space="0" w:color="auto"/>
                    <w:left w:val="none" w:sz="0" w:space="0" w:color="auto"/>
                    <w:bottom w:val="none" w:sz="0" w:space="0" w:color="auto"/>
                    <w:right w:val="none" w:sz="0" w:space="0" w:color="auto"/>
                  </w:divBdr>
                  <w:divsChild>
                    <w:div w:id="16293859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90228147">
      <w:bodyDiv w:val="1"/>
      <w:marLeft w:val="0"/>
      <w:marRight w:val="0"/>
      <w:marTop w:val="0"/>
      <w:marBottom w:val="0"/>
      <w:divBdr>
        <w:top w:val="none" w:sz="0" w:space="0" w:color="auto"/>
        <w:left w:val="none" w:sz="0" w:space="0" w:color="auto"/>
        <w:bottom w:val="none" w:sz="0" w:space="0" w:color="auto"/>
        <w:right w:val="none" w:sz="0" w:space="0" w:color="auto"/>
      </w:divBdr>
      <w:divsChild>
        <w:div w:id="975262950">
          <w:marLeft w:val="0"/>
          <w:marRight w:val="0"/>
          <w:marTop w:val="0"/>
          <w:marBottom w:val="0"/>
          <w:divBdr>
            <w:top w:val="none" w:sz="0" w:space="0" w:color="auto"/>
            <w:left w:val="none" w:sz="0" w:space="0" w:color="auto"/>
            <w:bottom w:val="none" w:sz="0" w:space="0" w:color="auto"/>
            <w:right w:val="none" w:sz="0" w:space="0" w:color="auto"/>
          </w:divBdr>
          <w:divsChild>
            <w:div w:id="1960800822">
              <w:marLeft w:val="0"/>
              <w:marRight w:val="0"/>
              <w:marTop w:val="0"/>
              <w:marBottom w:val="0"/>
              <w:divBdr>
                <w:top w:val="none" w:sz="0" w:space="0" w:color="auto"/>
                <w:left w:val="none" w:sz="0" w:space="0" w:color="auto"/>
                <w:bottom w:val="none" w:sz="0" w:space="0" w:color="auto"/>
                <w:right w:val="none" w:sz="0" w:space="0" w:color="auto"/>
              </w:divBdr>
              <w:divsChild>
                <w:div w:id="16621513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94893073">
      <w:bodyDiv w:val="1"/>
      <w:marLeft w:val="0"/>
      <w:marRight w:val="0"/>
      <w:marTop w:val="0"/>
      <w:marBottom w:val="0"/>
      <w:divBdr>
        <w:top w:val="none" w:sz="0" w:space="0" w:color="auto"/>
        <w:left w:val="none" w:sz="0" w:space="0" w:color="auto"/>
        <w:bottom w:val="none" w:sz="0" w:space="0" w:color="auto"/>
        <w:right w:val="none" w:sz="0" w:space="0" w:color="auto"/>
      </w:divBdr>
      <w:divsChild>
        <w:div w:id="85614309">
          <w:marLeft w:val="0"/>
          <w:marRight w:val="0"/>
          <w:marTop w:val="0"/>
          <w:marBottom w:val="0"/>
          <w:divBdr>
            <w:top w:val="none" w:sz="0" w:space="0" w:color="auto"/>
            <w:left w:val="none" w:sz="0" w:space="0" w:color="auto"/>
            <w:bottom w:val="none" w:sz="0" w:space="0" w:color="auto"/>
            <w:right w:val="none" w:sz="0" w:space="0" w:color="auto"/>
          </w:divBdr>
          <w:divsChild>
            <w:div w:id="564604778">
              <w:marLeft w:val="0"/>
              <w:marRight w:val="0"/>
              <w:marTop w:val="0"/>
              <w:marBottom w:val="0"/>
              <w:divBdr>
                <w:top w:val="none" w:sz="0" w:space="0" w:color="auto"/>
                <w:left w:val="none" w:sz="0" w:space="0" w:color="auto"/>
                <w:bottom w:val="none" w:sz="0" w:space="0" w:color="auto"/>
                <w:right w:val="none" w:sz="0" w:space="0" w:color="auto"/>
              </w:divBdr>
              <w:divsChild>
                <w:div w:id="19506200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14505651">
      <w:bodyDiv w:val="1"/>
      <w:marLeft w:val="0"/>
      <w:marRight w:val="0"/>
      <w:marTop w:val="0"/>
      <w:marBottom w:val="0"/>
      <w:divBdr>
        <w:top w:val="none" w:sz="0" w:space="0" w:color="auto"/>
        <w:left w:val="none" w:sz="0" w:space="0" w:color="auto"/>
        <w:bottom w:val="none" w:sz="0" w:space="0" w:color="auto"/>
        <w:right w:val="none" w:sz="0" w:space="0" w:color="auto"/>
      </w:divBdr>
    </w:div>
    <w:div w:id="739332712">
      <w:bodyDiv w:val="1"/>
      <w:marLeft w:val="0"/>
      <w:marRight w:val="0"/>
      <w:marTop w:val="0"/>
      <w:marBottom w:val="0"/>
      <w:divBdr>
        <w:top w:val="none" w:sz="0" w:space="0" w:color="auto"/>
        <w:left w:val="none" w:sz="0" w:space="0" w:color="auto"/>
        <w:bottom w:val="none" w:sz="0" w:space="0" w:color="auto"/>
        <w:right w:val="none" w:sz="0" w:space="0" w:color="auto"/>
      </w:divBdr>
    </w:div>
    <w:div w:id="742794170">
      <w:bodyDiv w:val="1"/>
      <w:marLeft w:val="0"/>
      <w:marRight w:val="0"/>
      <w:marTop w:val="0"/>
      <w:marBottom w:val="0"/>
      <w:divBdr>
        <w:top w:val="none" w:sz="0" w:space="0" w:color="auto"/>
        <w:left w:val="none" w:sz="0" w:space="0" w:color="auto"/>
        <w:bottom w:val="none" w:sz="0" w:space="0" w:color="auto"/>
        <w:right w:val="none" w:sz="0" w:space="0" w:color="auto"/>
      </w:divBdr>
    </w:div>
    <w:div w:id="744954120">
      <w:bodyDiv w:val="1"/>
      <w:marLeft w:val="0"/>
      <w:marRight w:val="0"/>
      <w:marTop w:val="0"/>
      <w:marBottom w:val="0"/>
      <w:divBdr>
        <w:top w:val="none" w:sz="0" w:space="0" w:color="auto"/>
        <w:left w:val="none" w:sz="0" w:space="0" w:color="auto"/>
        <w:bottom w:val="none" w:sz="0" w:space="0" w:color="auto"/>
        <w:right w:val="none" w:sz="0" w:space="0" w:color="auto"/>
      </w:divBdr>
      <w:divsChild>
        <w:div w:id="431516116">
          <w:marLeft w:val="547"/>
          <w:marRight w:val="0"/>
          <w:marTop w:val="96"/>
          <w:marBottom w:val="0"/>
          <w:divBdr>
            <w:top w:val="none" w:sz="0" w:space="0" w:color="auto"/>
            <w:left w:val="none" w:sz="0" w:space="0" w:color="auto"/>
            <w:bottom w:val="none" w:sz="0" w:space="0" w:color="auto"/>
            <w:right w:val="none" w:sz="0" w:space="0" w:color="auto"/>
          </w:divBdr>
        </w:div>
        <w:div w:id="1055743306">
          <w:marLeft w:val="547"/>
          <w:marRight w:val="0"/>
          <w:marTop w:val="96"/>
          <w:marBottom w:val="0"/>
          <w:divBdr>
            <w:top w:val="none" w:sz="0" w:space="0" w:color="auto"/>
            <w:left w:val="none" w:sz="0" w:space="0" w:color="auto"/>
            <w:bottom w:val="none" w:sz="0" w:space="0" w:color="auto"/>
            <w:right w:val="none" w:sz="0" w:space="0" w:color="auto"/>
          </w:divBdr>
        </w:div>
        <w:div w:id="622002247">
          <w:marLeft w:val="1166"/>
          <w:marRight w:val="0"/>
          <w:marTop w:val="96"/>
          <w:marBottom w:val="0"/>
          <w:divBdr>
            <w:top w:val="none" w:sz="0" w:space="0" w:color="auto"/>
            <w:left w:val="none" w:sz="0" w:space="0" w:color="auto"/>
            <w:bottom w:val="none" w:sz="0" w:space="0" w:color="auto"/>
            <w:right w:val="none" w:sz="0" w:space="0" w:color="auto"/>
          </w:divBdr>
        </w:div>
        <w:div w:id="724570748">
          <w:marLeft w:val="1166"/>
          <w:marRight w:val="0"/>
          <w:marTop w:val="96"/>
          <w:marBottom w:val="0"/>
          <w:divBdr>
            <w:top w:val="none" w:sz="0" w:space="0" w:color="auto"/>
            <w:left w:val="none" w:sz="0" w:space="0" w:color="auto"/>
            <w:bottom w:val="none" w:sz="0" w:space="0" w:color="auto"/>
            <w:right w:val="none" w:sz="0" w:space="0" w:color="auto"/>
          </w:divBdr>
        </w:div>
        <w:div w:id="1846048426">
          <w:marLeft w:val="1166"/>
          <w:marRight w:val="0"/>
          <w:marTop w:val="96"/>
          <w:marBottom w:val="0"/>
          <w:divBdr>
            <w:top w:val="none" w:sz="0" w:space="0" w:color="auto"/>
            <w:left w:val="none" w:sz="0" w:space="0" w:color="auto"/>
            <w:bottom w:val="none" w:sz="0" w:space="0" w:color="auto"/>
            <w:right w:val="none" w:sz="0" w:space="0" w:color="auto"/>
          </w:divBdr>
        </w:div>
        <w:div w:id="428817992">
          <w:marLeft w:val="1166"/>
          <w:marRight w:val="0"/>
          <w:marTop w:val="96"/>
          <w:marBottom w:val="0"/>
          <w:divBdr>
            <w:top w:val="none" w:sz="0" w:space="0" w:color="auto"/>
            <w:left w:val="none" w:sz="0" w:space="0" w:color="auto"/>
            <w:bottom w:val="none" w:sz="0" w:space="0" w:color="auto"/>
            <w:right w:val="none" w:sz="0" w:space="0" w:color="auto"/>
          </w:divBdr>
        </w:div>
        <w:div w:id="278681222">
          <w:marLeft w:val="1166"/>
          <w:marRight w:val="0"/>
          <w:marTop w:val="96"/>
          <w:marBottom w:val="0"/>
          <w:divBdr>
            <w:top w:val="none" w:sz="0" w:space="0" w:color="auto"/>
            <w:left w:val="none" w:sz="0" w:space="0" w:color="auto"/>
            <w:bottom w:val="none" w:sz="0" w:space="0" w:color="auto"/>
            <w:right w:val="none" w:sz="0" w:space="0" w:color="auto"/>
          </w:divBdr>
        </w:div>
        <w:div w:id="735785909">
          <w:marLeft w:val="1166"/>
          <w:marRight w:val="0"/>
          <w:marTop w:val="96"/>
          <w:marBottom w:val="0"/>
          <w:divBdr>
            <w:top w:val="none" w:sz="0" w:space="0" w:color="auto"/>
            <w:left w:val="none" w:sz="0" w:space="0" w:color="auto"/>
            <w:bottom w:val="none" w:sz="0" w:space="0" w:color="auto"/>
            <w:right w:val="none" w:sz="0" w:space="0" w:color="auto"/>
          </w:divBdr>
        </w:div>
      </w:divsChild>
    </w:div>
    <w:div w:id="748426771">
      <w:bodyDiv w:val="1"/>
      <w:marLeft w:val="0"/>
      <w:marRight w:val="0"/>
      <w:marTop w:val="0"/>
      <w:marBottom w:val="0"/>
      <w:divBdr>
        <w:top w:val="none" w:sz="0" w:space="0" w:color="auto"/>
        <w:left w:val="none" w:sz="0" w:space="0" w:color="auto"/>
        <w:bottom w:val="none" w:sz="0" w:space="0" w:color="auto"/>
        <w:right w:val="none" w:sz="0" w:space="0" w:color="auto"/>
      </w:divBdr>
      <w:divsChild>
        <w:div w:id="1523858767">
          <w:marLeft w:val="0"/>
          <w:marRight w:val="0"/>
          <w:marTop w:val="0"/>
          <w:marBottom w:val="0"/>
          <w:divBdr>
            <w:top w:val="none" w:sz="0" w:space="0" w:color="auto"/>
            <w:left w:val="none" w:sz="0" w:space="0" w:color="auto"/>
            <w:bottom w:val="none" w:sz="0" w:space="0" w:color="auto"/>
            <w:right w:val="none" w:sz="0" w:space="0" w:color="auto"/>
          </w:divBdr>
          <w:divsChild>
            <w:div w:id="180821984">
              <w:marLeft w:val="0"/>
              <w:marRight w:val="0"/>
              <w:marTop w:val="0"/>
              <w:marBottom w:val="0"/>
              <w:divBdr>
                <w:top w:val="none" w:sz="0" w:space="0" w:color="auto"/>
                <w:left w:val="none" w:sz="0" w:space="0" w:color="auto"/>
                <w:bottom w:val="none" w:sz="0" w:space="0" w:color="auto"/>
                <w:right w:val="none" w:sz="0" w:space="0" w:color="auto"/>
              </w:divBdr>
              <w:divsChild>
                <w:div w:id="10232435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49499764">
      <w:bodyDiv w:val="1"/>
      <w:marLeft w:val="0"/>
      <w:marRight w:val="0"/>
      <w:marTop w:val="0"/>
      <w:marBottom w:val="0"/>
      <w:divBdr>
        <w:top w:val="none" w:sz="0" w:space="0" w:color="auto"/>
        <w:left w:val="none" w:sz="0" w:space="0" w:color="auto"/>
        <w:bottom w:val="none" w:sz="0" w:space="0" w:color="auto"/>
        <w:right w:val="none" w:sz="0" w:space="0" w:color="auto"/>
      </w:divBdr>
    </w:div>
    <w:div w:id="750347712">
      <w:bodyDiv w:val="1"/>
      <w:marLeft w:val="0"/>
      <w:marRight w:val="0"/>
      <w:marTop w:val="0"/>
      <w:marBottom w:val="0"/>
      <w:divBdr>
        <w:top w:val="none" w:sz="0" w:space="0" w:color="auto"/>
        <w:left w:val="none" w:sz="0" w:space="0" w:color="auto"/>
        <w:bottom w:val="none" w:sz="0" w:space="0" w:color="auto"/>
        <w:right w:val="none" w:sz="0" w:space="0" w:color="auto"/>
      </w:divBdr>
      <w:divsChild>
        <w:div w:id="1782262481">
          <w:marLeft w:val="547"/>
          <w:marRight w:val="0"/>
          <w:marTop w:val="120"/>
          <w:marBottom w:val="120"/>
          <w:divBdr>
            <w:top w:val="none" w:sz="0" w:space="0" w:color="auto"/>
            <w:left w:val="none" w:sz="0" w:space="0" w:color="auto"/>
            <w:bottom w:val="none" w:sz="0" w:space="0" w:color="auto"/>
            <w:right w:val="none" w:sz="0" w:space="0" w:color="auto"/>
          </w:divBdr>
        </w:div>
      </w:divsChild>
    </w:div>
    <w:div w:id="767390987">
      <w:bodyDiv w:val="1"/>
      <w:marLeft w:val="0"/>
      <w:marRight w:val="0"/>
      <w:marTop w:val="0"/>
      <w:marBottom w:val="0"/>
      <w:divBdr>
        <w:top w:val="none" w:sz="0" w:space="0" w:color="auto"/>
        <w:left w:val="none" w:sz="0" w:space="0" w:color="auto"/>
        <w:bottom w:val="none" w:sz="0" w:space="0" w:color="auto"/>
        <w:right w:val="none" w:sz="0" w:space="0" w:color="auto"/>
      </w:divBdr>
      <w:divsChild>
        <w:div w:id="86001637">
          <w:marLeft w:val="0"/>
          <w:marRight w:val="0"/>
          <w:marTop w:val="0"/>
          <w:marBottom w:val="0"/>
          <w:divBdr>
            <w:top w:val="none" w:sz="0" w:space="0" w:color="auto"/>
            <w:left w:val="none" w:sz="0" w:space="0" w:color="auto"/>
            <w:bottom w:val="none" w:sz="0" w:space="0" w:color="auto"/>
            <w:right w:val="none" w:sz="0" w:space="0" w:color="auto"/>
          </w:divBdr>
          <w:divsChild>
            <w:div w:id="2046130188">
              <w:marLeft w:val="0"/>
              <w:marRight w:val="0"/>
              <w:marTop w:val="0"/>
              <w:marBottom w:val="0"/>
              <w:divBdr>
                <w:top w:val="none" w:sz="0" w:space="0" w:color="auto"/>
                <w:left w:val="none" w:sz="0" w:space="0" w:color="auto"/>
                <w:bottom w:val="none" w:sz="0" w:space="0" w:color="auto"/>
                <w:right w:val="none" w:sz="0" w:space="0" w:color="auto"/>
              </w:divBdr>
              <w:divsChild>
                <w:div w:id="6083187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68501978">
      <w:bodyDiv w:val="1"/>
      <w:marLeft w:val="0"/>
      <w:marRight w:val="0"/>
      <w:marTop w:val="0"/>
      <w:marBottom w:val="0"/>
      <w:divBdr>
        <w:top w:val="none" w:sz="0" w:space="0" w:color="auto"/>
        <w:left w:val="none" w:sz="0" w:space="0" w:color="auto"/>
        <w:bottom w:val="none" w:sz="0" w:space="0" w:color="auto"/>
        <w:right w:val="none" w:sz="0" w:space="0" w:color="auto"/>
      </w:divBdr>
    </w:div>
    <w:div w:id="776678977">
      <w:bodyDiv w:val="1"/>
      <w:marLeft w:val="0"/>
      <w:marRight w:val="0"/>
      <w:marTop w:val="0"/>
      <w:marBottom w:val="0"/>
      <w:divBdr>
        <w:top w:val="none" w:sz="0" w:space="0" w:color="auto"/>
        <w:left w:val="none" w:sz="0" w:space="0" w:color="auto"/>
        <w:bottom w:val="none" w:sz="0" w:space="0" w:color="auto"/>
        <w:right w:val="none" w:sz="0" w:space="0" w:color="auto"/>
      </w:divBdr>
      <w:divsChild>
        <w:div w:id="244992731">
          <w:marLeft w:val="547"/>
          <w:marRight w:val="0"/>
          <w:marTop w:val="120"/>
          <w:marBottom w:val="120"/>
          <w:divBdr>
            <w:top w:val="none" w:sz="0" w:space="0" w:color="auto"/>
            <w:left w:val="none" w:sz="0" w:space="0" w:color="auto"/>
            <w:bottom w:val="none" w:sz="0" w:space="0" w:color="auto"/>
            <w:right w:val="none" w:sz="0" w:space="0" w:color="auto"/>
          </w:divBdr>
        </w:div>
        <w:div w:id="1128011096">
          <w:marLeft w:val="547"/>
          <w:marRight w:val="0"/>
          <w:marTop w:val="120"/>
          <w:marBottom w:val="120"/>
          <w:divBdr>
            <w:top w:val="none" w:sz="0" w:space="0" w:color="auto"/>
            <w:left w:val="none" w:sz="0" w:space="0" w:color="auto"/>
            <w:bottom w:val="none" w:sz="0" w:space="0" w:color="auto"/>
            <w:right w:val="none" w:sz="0" w:space="0" w:color="auto"/>
          </w:divBdr>
        </w:div>
        <w:div w:id="1435321594">
          <w:marLeft w:val="1166"/>
          <w:marRight w:val="0"/>
          <w:marTop w:val="120"/>
          <w:marBottom w:val="120"/>
          <w:divBdr>
            <w:top w:val="none" w:sz="0" w:space="0" w:color="auto"/>
            <w:left w:val="none" w:sz="0" w:space="0" w:color="auto"/>
            <w:bottom w:val="none" w:sz="0" w:space="0" w:color="auto"/>
            <w:right w:val="none" w:sz="0" w:space="0" w:color="auto"/>
          </w:divBdr>
        </w:div>
        <w:div w:id="280772223">
          <w:marLeft w:val="547"/>
          <w:marRight w:val="0"/>
          <w:marTop w:val="120"/>
          <w:marBottom w:val="120"/>
          <w:divBdr>
            <w:top w:val="none" w:sz="0" w:space="0" w:color="auto"/>
            <w:left w:val="none" w:sz="0" w:space="0" w:color="auto"/>
            <w:bottom w:val="none" w:sz="0" w:space="0" w:color="auto"/>
            <w:right w:val="none" w:sz="0" w:space="0" w:color="auto"/>
          </w:divBdr>
        </w:div>
      </w:divsChild>
    </w:div>
    <w:div w:id="779688968">
      <w:bodyDiv w:val="1"/>
      <w:marLeft w:val="0"/>
      <w:marRight w:val="0"/>
      <w:marTop w:val="0"/>
      <w:marBottom w:val="0"/>
      <w:divBdr>
        <w:top w:val="none" w:sz="0" w:space="0" w:color="auto"/>
        <w:left w:val="none" w:sz="0" w:space="0" w:color="auto"/>
        <w:bottom w:val="none" w:sz="0" w:space="0" w:color="auto"/>
        <w:right w:val="none" w:sz="0" w:space="0" w:color="auto"/>
      </w:divBdr>
      <w:divsChild>
        <w:div w:id="716585722">
          <w:marLeft w:val="0"/>
          <w:marRight w:val="0"/>
          <w:marTop w:val="0"/>
          <w:marBottom w:val="0"/>
          <w:divBdr>
            <w:top w:val="none" w:sz="0" w:space="0" w:color="auto"/>
            <w:left w:val="none" w:sz="0" w:space="0" w:color="auto"/>
            <w:bottom w:val="none" w:sz="0" w:space="0" w:color="auto"/>
            <w:right w:val="none" w:sz="0" w:space="0" w:color="auto"/>
          </w:divBdr>
          <w:divsChild>
            <w:div w:id="433987941">
              <w:marLeft w:val="0"/>
              <w:marRight w:val="0"/>
              <w:marTop w:val="0"/>
              <w:marBottom w:val="0"/>
              <w:divBdr>
                <w:top w:val="none" w:sz="0" w:space="0" w:color="auto"/>
                <w:left w:val="none" w:sz="0" w:space="0" w:color="auto"/>
                <w:bottom w:val="none" w:sz="0" w:space="0" w:color="auto"/>
                <w:right w:val="none" w:sz="0" w:space="0" w:color="auto"/>
              </w:divBdr>
              <w:divsChild>
                <w:div w:id="20638623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05705415">
      <w:bodyDiv w:val="1"/>
      <w:marLeft w:val="0"/>
      <w:marRight w:val="0"/>
      <w:marTop w:val="0"/>
      <w:marBottom w:val="0"/>
      <w:divBdr>
        <w:top w:val="none" w:sz="0" w:space="0" w:color="auto"/>
        <w:left w:val="none" w:sz="0" w:space="0" w:color="auto"/>
        <w:bottom w:val="none" w:sz="0" w:space="0" w:color="auto"/>
        <w:right w:val="none" w:sz="0" w:space="0" w:color="auto"/>
      </w:divBdr>
    </w:div>
    <w:div w:id="806244952">
      <w:bodyDiv w:val="1"/>
      <w:marLeft w:val="0"/>
      <w:marRight w:val="0"/>
      <w:marTop w:val="0"/>
      <w:marBottom w:val="0"/>
      <w:divBdr>
        <w:top w:val="none" w:sz="0" w:space="0" w:color="auto"/>
        <w:left w:val="none" w:sz="0" w:space="0" w:color="auto"/>
        <w:bottom w:val="none" w:sz="0" w:space="0" w:color="auto"/>
        <w:right w:val="none" w:sz="0" w:space="0" w:color="auto"/>
      </w:divBdr>
      <w:divsChild>
        <w:div w:id="579952234">
          <w:marLeft w:val="0"/>
          <w:marRight w:val="0"/>
          <w:marTop w:val="0"/>
          <w:marBottom w:val="0"/>
          <w:divBdr>
            <w:top w:val="none" w:sz="0" w:space="0" w:color="auto"/>
            <w:left w:val="none" w:sz="0" w:space="0" w:color="auto"/>
            <w:bottom w:val="none" w:sz="0" w:space="0" w:color="auto"/>
            <w:right w:val="none" w:sz="0" w:space="0" w:color="auto"/>
          </w:divBdr>
          <w:divsChild>
            <w:div w:id="1751077501">
              <w:marLeft w:val="0"/>
              <w:marRight w:val="0"/>
              <w:marTop w:val="0"/>
              <w:marBottom w:val="0"/>
              <w:divBdr>
                <w:top w:val="none" w:sz="0" w:space="0" w:color="auto"/>
                <w:left w:val="none" w:sz="0" w:space="0" w:color="auto"/>
                <w:bottom w:val="none" w:sz="0" w:space="0" w:color="auto"/>
                <w:right w:val="none" w:sz="0" w:space="0" w:color="auto"/>
              </w:divBdr>
              <w:divsChild>
                <w:div w:id="4598790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14876175">
      <w:bodyDiv w:val="1"/>
      <w:marLeft w:val="0"/>
      <w:marRight w:val="0"/>
      <w:marTop w:val="0"/>
      <w:marBottom w:val="0"/>
      <w:divBdr>
        <w:top w:val="none" w:sz="0" w:space="0" w:color="auto"/>
        <w:left w:val="none" w:sz="0" w:space="0" w:color="auto"/>
        <w:bottom w:val="none" w:sz="0" w:space="0" w:color="auto"/>
        <w:right w:val="none" w:sz="0" w:space="0" w:color="auto"/>
      </w:divBdr>
    </w:div>
    <w:div w:id="820269873">
      <w:bodyDiv w:val="1"/>
      <w:marLeft w:val="0"/>
      <w:marRight w:val="0"/>
      <w:marTop w:val="0"/>
      <w:marBottom w:val="0"/>
      <w:divBdr>
        <w:top w:val="none" w:sz="0" w:space="0" w:color="auto"/>
        <w:left w:val="none" w:sz="0" w:space="0" w:color="auto"/>
        <w:bottom w:val="none" w:sz="0" w:space="0" w:color="auto"/>
        <w:right w:val="none" w:sz="0" w:space="0" w:color="auto"/>
      </w:divBdr>
    </w:div>
    <w:div w:id="828443683">
      <w:bodyDiv w:val="1"/>
      <w:marLeft w:val="0"/>
      <w:marRight w:val="0"/>
      <w:marTop w:val="0"/>
      <w:marBottom w:val="0"/>
      <w:divBdr>
        <w:top w:val="none" w:sz="0" w:space="0" w:color="auto"/>
        <w:left w:val="none" w:sz="0" w:space="0" w:color="auto"/>
        <w:bottom w:val="none" w:sz="0" w:space="0" w:color="auto"/>
        <w:right w:val="none" w:sz="0" w:space="0" w:color="auto"/>
      </w:divBdr>
      <w:divsChild>
        <w:div w:id="445395389">
          <w:marLeft w:val="0"/>
          <w:marRight w:val="0"/>
          <w:marTop w:val="0"/>
          <w:marBottom w:val="0"/>
          <w:divBdr>
            <w:top w:val="none" w:sz="0" w:space="0" w:color="auto"/>
            <w:left w:val="none" w:sz="0" w:space="0" w:color="auto"/>
            <w:bottom w:val="none" w:sz="0" w:space="0" w:color="auto"/>
            <w:right w:val="none" w:sz="0" w:space="0" w:color="auto"/>
          </w:divBdr>
          <w:divsChild>
            <w:div w:id="1811170182">
              <w:marLeft w:val="0"/>
              <w:marRight w:val="0"/>
              <w:marTop w:val="0"/>
              <w:marBottom w:val="0"/>
              <w:divBdr>
                <w:top w:val="none" w:sz="0" w:space="0" w:color="auto"/>
                <w:left w:val="none" w:sz="0" w:space="0" w:color="auto"/>
                <w:bottom w:val="none" w:sz="0" w:space="0" w:color="auto"/>
                <w:right w:val="none" w:sz="0" w:space="0" w:color="auto"/>
              </w:divBdr>
              <w:divsChild>
                <w:div w:id="12628319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34997187">
      <w:bodyDiv w:val="1"/>
      <w:marLeft w:val="0"/>
      <w:marRight w:val="0"/>
      <w:marTop w:val="0"/>
      <w:marBottom w:val="0"/>
      <w:divBdr>
        <w:top w:val="none" w:sz="0" w:space="0" w:color="auto"/>
        <w:left w:val="none" w:sz="0" w:space="0" w:color="auto"/>
        <w:bottom w:val="none" w:sz="0" w:space="0" w:color="auto"/>
        <w:right w:val="none" w:sz="0" w:space="0" w:color="auto"/>
      </w:divBdr>
      <w:divsChild>
        <w:div w:id="242880828">
          <w:marLeft w:val="0"/>
          <w:marRight w:val="0"/>
          <w:marTop w:val="0"/>
          <w:marBottom w:val="0"/>
          <w:divBdr>
            <w:top w:val="none" w:sz="0" w:space="0" w:color="auto"/>
            <w:left w:val="none" w:sz="0" w:space="0" w:color="auto"/>
            <w:bottom w:val="none" w:sz="0" w:space="0" w:color="auto"/>
            <w:right w:val="none" w:sz="0" w:space="0" w:color="auto"/>
          </w:divBdr>
          <w:divsChild>
            <w:div w:id="1890922706">
              <w:marLeft w:val="0"/>
              <w:marRight w:val="0"/>
              <w:marTop w:val="0"/>
              <w:marBottom w:val="0"/>
              <w:divBdr>
                <w:top w:val="none" w:sz="0" w:space="0" w:color="auto"/>
                <w:left w:val="none" w:sz="0" w:space="0" w:color="auto"/>
                <w:bottom w:val="none" w:sz="0" w:space="0" w:color="auto"/>
                <w:right w:val="none" w:sz="0" w:space="0" w:color="auto"/>
              </w:divBdr>
              <w:divsChild>
                <w:div w:id="10065185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57112052">
      <w:bodyDiv w:val="1"/>
      <w:marLeft w:val="0"/>
      <w:marRight w:val="0"/>
      <w:marTop w:val="0"/>
      <w:marBottom w:val="0"/>
      <w:divBdr>
        <w:top w:val="none" w:sz="0" w:space="0" w:color="auto"/>
        <w:left w:val="none" w:sz="0" w:space="0" w:color="auto"/>
        <w:bottom w:val="none" w:sz="0" w:space="0" w:color="auto"/>
        <w:right w:val="none" w:sz="0" w:space="0" w:color="auto"/>
      </w:divBdr>
    </w:div>
    <w:div w:id="868105247">
      <w:bodyDiv w:val="1"/>
      <w:marLeft w:val="0"/>
      <w:marRight w:val="0"/>
      <w:marTop w:val="0"/>
      <w:marBottom w:val="0"/>
      <w:divBdr>
        <w:top w:val="none" w:sz="0" w:space="0" w:color="auto"/>
        <w:left w:val="none" w:sz="0" w:space="0" w:color="auto"/>
        <w:bottom w:val="none" w:sz="0" w:space="0" w:color="auto"/>
        <w:right w:val="none" w:sz="0" w:space="0" w:color="auto"/>
      </w:divBdr>
      <w:divsChild>
        <w:div w:id="1546912853">
          <w:marLeft w:val="547"/>
          <w:marRight w:val="0"/>
          <w:marTop w:val="120"/>
          <w:marBottom w:val="120"/>
          <w:divBdr>
            <w:top w:val="none" w:sz="0" w:space="0" w:color="auto"/>
            <w:left w:val="none" w:sz="0" w:space="0" w:color="auto"/>
            <w:bottom w:val="none" w:sz="0" w:space="0" w:color="auto"/>
            <w:right w:val="none" w:sz="0" w:space="0" w:color="auto"/>
          </w:divBdr>
        </w:div>
      </w:divsChild>
    </w:div>
    <w:div w:id="872183562">
      <w:bodyDiv w:val="1"/>
      <w:marLeft w:val="0"/>
      <w:marRight w:val="0"/>
      <w:marTop w:val="0"/>
      <w:marBottom w:val="0"/>
      <w:divBdr>
        <w:top w:val="none" w:sz="0" w:space="0" w:color="auto"/>
        <w:left w:val="none" w:sz="0" w:space="0" w:color="auto"/>
        <w:bottom w:val="none" w:sz="0" w:space="0" w:color="auto"/>
        <w:right w:val="none" w:sz="0" w:space="0" w:color="auto"/>
      </w:divBdr>
      <w:divsChild>
        <w:div w:id="608855919">
          <w:marLeft w:val="0"/>
          <w:marRight w:val="0"/>
          <w:marTop w:val="0"/>
          <w:marBottom w:val="0"/>
          <w:divBdr>
            <w:top w:val="none" w:sz="0" w:space="0" w:color="auto"/>
            <w:left w:val="none" w:sz="0" w:space="0" w:color="auto"/>
            <w:bottom w:val="none" w:sz="0" w:space="0" w:color="auto"/>
            <w:right w:val="none" w:sz="0" w:space="0" w:color="auto"/>
          </w:divBdr>
          <w:divsChild>
            <w:div w:id="1261599940">
              <w:marLeft w:val="0"/>
              <w:marRight w:val="0"/>
              <w:marTop w:val="0"/>
              <w:marBottom w:val="0"/>
              <w:divBdr>
                <w:top w:val="none" w:sz="0" w:space="0" w:color="auto"/>
                <w:left w:val="none" w:sz="0" w:space="0" w:color="auto"/>
                <w:bottom w:val="none" w:sz="0" w:space="0" w:color="auto"/>
                <w:right w:val="none" w:sz="0" w:space="0" w:color="auto"/>
              </w:divBdr>
              <w:divsChild>
                <w:div w:id="17305747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01527517">
      <w:bodyDiv w:val="1"/>
      <w:marLeft w:val="0"/>
      <w:marRight w:val="0"/>
      <w:marTop w:val="0"/>
      <w:marBottom w:val="0"/>
      <w:divBdr>
        <w:top w:val="none" w:sz="0" w:space="0" w:color="auto"/>
        <w:left w:val="none" w:sz="0" w:space="0" w:color="auto"/>
        <w:bottom w:val="none" w:sz="0" w:space="0" w:color="auto"/>
        <w:right w:val="none" w:sz="0" w:space="0" w:color="auto"/>
      </w:divBdr>
      <w:divsChild>
        <w:div w:id="2138061973">
          <w:marLeft w:val="0"/>
          <w:marRight w:val="0"/>
          <w:marTop w:val="0"/>
          <w:marBottom w:val="0"/>
          <w:divBdr>
            <w:top w:val="none" w:sz="0" w:space="0" w:color="auto"/>
            <w:left w:val="none" w:sz="0" w:space="0" w:color="auto"/>
            <w:bottom w:val="none" w:sz="0" w:space="0" w:color="auto"/>
            <w:right w:val="none" w:sz="0" w:space="0" w:color="auto"/>
          </w:divBdr>
          <w:divsChild>
            <w:div w:id="302739183">
              <w:marLeft w:val="0"/>
              <w:marRight w:val="0"/>
              <w:marTop w:val="0"/>
              <w:marBottom w:val="0"/>
              <w:divBdr>
                <w:top w:val="none" w:sz="0" w:space="0" w:color="auto"/>
                <w:left w:val="none" w:sz="0" w:space="0" w:color="auto"/>
                <w:bottom w:val="none" w:sz="0" w:space="0" w:color="auto"/>
                <w:right w:val="none" w:sz="0" w:space="0" w:color="auto"/>
              </w:divBdr>
              <w:divsChild>
                <w:div w:id="7262707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12543157">
      <w:bodyDiv w:val="1"/>
      <w:marLeft w:val="0"/>
      <w:marRight w:val="0"/>
      <w:marTop w:val="0"/>
      <w:marBottom w:val="0"/>
      <w:divBdr>
        <w:top w:val="none" w:sz="0" w:space="0" w:color="auto"/>
        <w:left w:val="none" w:sz="0" w:space="0" w:color="auto"/>
        <w:bottom w:val="none" w:sz="0" w:space="0" w:color="auto"/>
        <w:right w:val="none" w:sz="0" w:space="0" w:color="auto"/>
      </w:divBdr>
      <w:divsChild>
        <w:div w:id="227500474">
          <w:marLeft w:val="1166"/>
          <w:marRight w:val="0"/>
          <w:marTop w:val="120"/>
          <w:marBottom w:val="120"/>
          <w:divBdr>
            <w:top w:val="none" w:sz="0" w:space="0" w:color="auto"/>
            <w:left w:val="none" w:sz="0" w:space="0" w:color="auto"/>
            <w:bottom w:val="none" w:sz="0" w:space="0" w:color="auto"/>
            <w:right w:val="none" w:sz="0" w:space="0" w:color="auto"/>
          </w:divBdr>
        </w:div>
      </w:divsChild>
    </w:div>
    <w:div w:id="924653432">
      <w:bodyDiv w:val="1"/>
      <w:marLeft w:val="0"/>
      <w:marRight w:val="0"/>
      <w:marTop w:val="0"/>
      <w:marBottom w:val="0"/>
      <w:divBdr>
        <w:top w:val="none" w:sz="0" w:space="0" w:color="auto"/>
        <w:left w:val="none" w:sz="0" w:space="0" w:color="auto"/>
        <w:bottom w:val="none" w:sz="0" w:space="0" w:color="auto"/>
        <w:right w:val="none" w:sz="0" w:space="0" w:color="auto"/>
      </w:divBdr>
      <w:divsChild>
        <w:div w:id="59518846">
          <w:marLeft w:val="547"/>
          <w:marRight w:val="0"/>
          <w:marTop w:val="77"/>
          <w:marBottom w:val="0"/>
          <w:divBdr>
            <w:top w:val="none" w:sz="0" w:space="0" w:color="auto"/>
            <w:left w:val="none" w:sz="0" w:space="0" w:color="auto"/>
            <w:bottom w:val="none" w:sz="0" w:space="0" w:color="auto"/>
            <w:right w:val="none" w:sz="0" w:space="0" w:color="auto"/>
          </w:divBdr>
        </w:div>
        <w:div w:id="1826968686">
          <w:marLeft w:val="547"/>
          <w:marRight w:val="0"/>
          <w:marTop w:val="77"/>
          <w:marBottom w:val="0"/>
          <w:divBdr>
            <w:top w:val="none" w:sz="0" w:space="0" w:color="auto"/>
            <w:left w:val="none" w:sz="0" w:space="0" w:color="auto"/>
            <w:bottom w:val="none" w:sz="0" w:space="0" w:color="auto"/>
            <w:right w:val="none" w:sz="0" w:space="0" w:color="auto"/>
          </w:divBdr>
        </w:div>
        <w:div w:id="1866282282">
          <w:marLeft w:val="1166"/>
          <w:marRight w:val="0"/>
          <w:marTop w:val="58"/>
          <w:marBottom w:val="0"/>
          <w:divBdr>
            <w:top w:val="none" w:sz="0" w:space="0" w:color="auto"/>
            <w:left w:val="none" w:sz="0" w:space="0" w:color="auto"/>
            <w:bottom w:val="none" w:sz="0" w:space="0" w:color="auto"/>
            <w:right w:val="none" w:sz="0" w:space="0" w:color="auto"/>
          </w:divBdr>
        </w:div>
        <w:div w:id="302124326">
          <w:marLeft w:val="1166"/>
          <w:marRight w:val="0"/>
          <w:marTop w:val="58"/>
          <w:marBottom w:val="0"/>
          <w:divBdr>
            <w:top w:val="none" w:sz="0" w:space="0" w:color="auto"/>
            <w:left w:val="none" w:sz="0" w:space="0" w:color="auto"/>
            <w:bottom w:val="none" w:sz="0" w:space="0" w:color="auto"/>
            <w:right w:val="none" w:sz="0" w:space="0" w:color="auto"/>
          </w:divBdr>
        </w:div>
        <w:div w:id="93135973">
          <w:marLeft w:val="1166"/>
          <w:marRight w:val="0"/>
          <w:marTop w:val="58"/>
          <w:marBottom w:val="0"/>
          <w:divBdr>
            <w:top w:val="none" w:sz="0" w:space="0" w:color="auto"/>
            <w:left w:val="none" w:sz="0" w:space="0" w:color="auto"/>
            <w:bottom w:val="none" w:sz="0" w:space="0" w:color="auto"/>
            <w:right w:val="none" w:sz="0" w:space="0" w:color="auto"/>
          </w:divBdr>
        </w:div>
        <w:div w:id="889725771">
          <w:marLeft w:val="1166"/>
          <w:marRight w:val="0"/>
          <w:marTop w:val="58"/>
          <w:marBottom w:val="0"/>
          <w:divBdr>
            <w:top w:val="none" w:sz="0" w:space="0" w:color="auto"/>
            <w:left w:val="none" w:sz="0" w:space="0" w:color="auto"/>
            <w:bottom w:val="none" w:sz="0" w:space="0" w:color="auto"/>
            <w:right w:val="none" w:sz="0" w:space="0" w:color="auto"/>
          </w:divBdr>
        </w:div>
        <w:div w:id="121534841">
          <w:marLeft w:val="547"/>
          <w:marRight w:val="0"/>
          <w:marTop w:val="77"/>
          <w:marBottom w:val="0"/>
          <w:divBdr>
            <w:top w:val="none" w:sz="0" w:space="0" w:color="auto"/>
            <w:left w:val="none" w:sz="0" w:space="0" w:color="auto"/>
            <w:bottom w:val="none" w:sz="0" w:space="0" w:color="auto"/>
            <w:right w:val="none" w:sz="0" w:space="0" w:color="auto"/>
          </w:divBdr>
        </w:div>
      </w:divsChild>
    </w:div>
    <w:div w:id="948313060">
      <w:bodyDiv w:val="1"/>
      <w:marLeft w:val="0"/>
      <w:marRight w:val="0"/>
      <w:marTop w:val="0"/>
      <w:marBottom w:val="0"/>
      <w:divBdr>
        <w:top w:val="none" w:sz="0" w:space="0" w:color="auto"/>
        <w:left w:val="none" w:sz="0" w:space="0" w:color="auto"/>
        <w:bottom w:val="none" w:sz="0" w:space="0" w:color="auto"/>
        <w:right w:val="none" w:sz="0" w:space="0" w:color="auto"/>
      </w:divBdr>
    </w:div>
    <w:div w:id="976492886">
      <w:bodyDiv w:val="1"/>
      <w:marLeft w:val="0"/>
      <w:marRight w:val="0"/>
      <w:marTop w:val="0"/>
      <w:marBottom w:val="0"/>
      <w:divBdr>
        <w:top w:val="none" w:sz="0" w:space="0" w:color="auto"/>
        <w:left w:val="none" w:sz="0" w:space="0" w:color="auto"/>
        <w:bottom w:val="none" w:sz="0" w:space="0" w:color="auto"/>
        <w:right w:val="none" w:sz="0" w:space="0" w:color="auto"/>
      </w:divBdr>
      <w:divsChild>
        <w:div w:id="1480342121">
          <w:marLeft w:val="547"/>
          <w:marRight w:val="0"/>
          <w:marTop w:val="134"/>
          <w:marBottom w:val="0"/>
          <w:divBdr>
            <w:top w:val="none" w:sz="0" w:space="0" w:color="auto"/>
            <w:left w:val="none" w:sz="0" w:space="0" w:color="auto"/>
            <w:bottom w:val="none" w:sz="0" w:space="0" w:color="auto"/>
            <w:right w:val="none" w:sz="0" w:space="0" w:color="auto"/>
          </w:divBdr>
        </w:div>
        <w:div w:id="1060792137">
          <w:marLeft w:val="547"/>
          <w:marRight w:val="0"/>
          <w:marTop w:val="134"/>
          <w:marBottom w:val="0"/>
          <w:divBdr>
            <w:top w:val="none" w:sz="0" w:space="0" w:color="auto"/>
            <w:left w:val="none" w:sz="0" w:space="0" w:color="auto"/>
            <w:bottom w:val="none" w:sz="0" w:space="0" w:color="auto"/>
            <w:right w:val="none" w:sz="0" w:space="0" w:color="auto"/>
          </w:divBdr>
        </w:div>
        <w:div w:id="1645040376">
          <w:marLeft w:val="1166"/>
          <w:marRight w:val="0"/>
          <w:marTop w:val="134"/>
          <w:marBottom w:val="0"/>
          <w:divBdr>
            <w:top w:val="none" w:sz="0" w:space="0" w:color="auto"/>
            <w:left w:val="none" w:sz="0" w:space="0" w:color="auto"/>
            <w:bottom w:val="none" w:sz="0" w:space="0" w:color="auto"/>
            <w:right w:val="none" w:sz="0" w:space="0" w:color="auto"/>
          </w:divBdr>
        </w:div>
        <w:div w:id="1781947069">
          <w:marLeft w:val="1166"/>
          <w:marRight w:val="0"/>
          <w:marTop w:val="134"/>
          <w:marBottom w:val="0"/>
          <w:divBdr>
            <w:top w:val="none" w:sz="0" w:space="0" w:color="auto"/>
            <w:left w:val="none" w:sz="0" w:space="0" w:color="auto"/>
            <w:bottom w:val="none" w:sz="0" w:space="0" w:color="auto"/>
            <w:right w:val="none" w:sz="0" w:space="0" w:color="auto"/>
          </w:divBdr>
        </w:div>
      </w:divsChild>
    </w:div>
    <w:div w:id="986277928">
      <w:bodyDiv w:val="1"/>
      <w:marLeft w:val="0"/>
      <w:marRight w:val="0"/>
      <w:marTop w:val="0"/>
      <w:marBottom w:val="0"/>
      <w:divBdr>
        <w:top w:val="none" w:sz="0" w:space="0" w:color="auto"/>
        <w:left w:val="none" w:sz="0" w:space="0" w:color="auto"/>
        <w:bottom w:val="none" w:sz="0" w:space="0" w:color="auto"/>
        <w:right w:val="none" w:sz="0" w:space="0" w:color="auto"/>
      </w:divBdr>
      <w:divsChild>
        <w:div w:id="1566139807">
          <w:marLeft w:val="0"/>
          <w:marRight w:val="0"/>
          <w:marTop w:val="0"/>
          <w:marBottom w:val="0"/>
          <w:divBdr>
            <w:top w:val="none" w:sz="0" w:space="0" w:color="auto"/>
            <w:left w:val="none" w:sz="0" w:space="0" w:color="auto"/>
            <w:bottom w:val="none" w:sz="0" w:space="0" w:color="auto"/>
            <w:right w:val="none" w:sz="0" w:space="0" w:color="auto"/>
          </w:divBdr>
          <w:divsChild>
            <w:div w:id="714934368">
              <w:marLeft w:val="0"/>
              <w:marRight w:val="0"/>
              <w:marTop w:val="0"/>
              <w:marBottom w:val="0"/>
              <w:divBdr>
                <w:top w:val="none" w:sz="0" w:space="0" w:color="auto"/>
                <w:left w:val="none" w:sz="0" w:space="0" w:color="auto"/>
                <w:bottom w:val="none" w:sz="0" w:space="0" w:color="auto"/>
                <w:right w:val="none" w:sz="0" w:space="0" w:color="auto"/>
              </w:divBdr>
              <w:divsChild>
                <w:div w:id="16288556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89291101">
      <w:bodyDiv w:val="1"/>
      <w:marLeft w:val="0"/>
      <w:marRight w:val="0"/>
      <w:marTop w:val="0"/>
      <w:marBottom w:val="0"/>
      <w:divBdr>
        <w:top w:val="none" w:sz="0" w:space="0" w:color="auto"/>
        <w:left w:val="none" w:sz="0" w:space="0" w:color="auto"/>
        <w:bottom w:val="none" w:sz="0" w:space="0" w:color="auto"/>
        <w:right w:val="none" w:sz="0" w:space="0" w:color="auto"/>
      </w:divBdr>
    </w:div>
    <w:div w:id="1004044031">
      <w:bodyDiv w:val="1"/>
      <w:marLeft w:val="0"/>
      <w:marRight w:val="0"/>
      <w:marTop w:val="0"/>
      <w:marBottom w:val="0"/>
      <w:divBdr>
        <w:top w:val="none" w:sz="0" w:space="0" w:color="auto"/>
        <w:left w:val="none" w:sz="0" w:space="0" w:color="auto"/>
        <w:bottom w:val="none" w:sz="0" w:space="0" w:color="auto"/>
        <w:right w:val="none" w:sz="0" w:space="0" w:color="auto"/>
      </w:divBdr>
    </w:div>
    <w:div w:id="1013453191">
      <w:bodyDiv w:val="1"/>
      <w:marLeft w:val="0"/>
      <w:marRight w:val="0"/>
      <w:marTop w:val="0"/>
      <w:marBottom w:val="0"/>
      <w:divBdr>
        <w:top w:val="none" w:sz="0" w:space="0" w:color="auto"/>
        <w:left w:val="none" w:sz="0" w:space="0" w:color="auto"/>
        <w:bottom w:val="none" w:sz="0" w:space="0" w:color="auto"/>
        <w:right w:val="none" w:sz="0" w:space="0" w:color="auto"/>
      </w:divBdr>
    </w:div>
    <w:div w:id="1024936404">
      <w:bodyDiv w:val="1"/>
      <w:marLeft w:val="0"/>
      <w:marRight w:val="0"/>
      <w:marTop w:val="0"/>
      <w:marBottom w:val="0"/>
      <w:divBdr>
        <w:top w:val="none" w:sz="0" w:space="0" w:color="auto"/>
        <w:left w:val="none" w:sz="0" w:space="0" w:color="auto"/>
        <w:bottom w:val="none" w:sz="0" w:space="0" w:color="auto"/>
        <w:right w:val="none" w:sz="0" w:space="0" w:color="auto"/>
      </w:divBdr>
    </w:div>
    <w:div w:id="1035543320">
      <w:bodyDiv w:val="1"/>
      <w:marLeft w:val="0"/>
      <w:marRight w:val="0"/>
      <w:marTop w:val="0"/>
      <w:marBottom w:val="0"/>
      <w:divBdr>
        <w:top w:val="none" w:sz="0" w:space="0" w:color="auto"/>
        <w:left w:val="none" w:sz="0" w:space="0" w:color="auto"/>
        <w:bottom w:val="none" w:sz="0" w:space="0" w:color="auto"/>
        <w:right w:val="none" w:sz="0" w:space="0" w:color="auto"/>
      </w:divBdr>
      <w:divsChild>
        <w:div w:id="1338993467">
          <w:marLeft w:val="547"/>
          <w:marRight w:val="0"/>
          <w:marTop w:val="120"/>
          <w:marBottom w:val="120"/>
          <w:divBdr>
            <w:top w:val="none" w:sz="0" w:space="0" w:color="auto"/>
            <w:left w:val="none" w:sz="0" w:space="0" w:color="auto"/>
            <w:bottom w:val="none" w:sz="0" w:space="0" w:color="auto"/>
            <w:right w:val="none" w:sz="0" w:space="0" w:color="auto"/>
          </w:divBdr>
        </w:div>
        <w:div w:id="1931430868">
          <w:marLeft w:val="1166"/>
          <w:marRight w:val="0"/>
          <w:marTop w:val="120"/>
          <w:marBottom w:val="120"/>
          <w:divBdr>
            <w:top w:val="none" w:sz="0" w:space="0" w:color="auto"/>
            <w:left w:val="none" w:sz="0" w:space="0" w:color="auto"/>
            <w:bottom w:val="none" w:sz="0" w:space="0" w:color="auto"/>
            <w:right w:val="none" w:sz="0" w:space="0" w:color="auto"/>
          </w:divBdr>
        </w:div>
        <w:div w:id="1927228702">
          <w:marLeft w:val="1166"/>
          <w:marRight w:val="0"/>
          <w:marTop w:val="120"/>
          <w:marBottom w:val="120"/>
          <w:divBdr>
            <w:top w:val="none" w:sz="0" w:space="0" w:color="auto"/>
            <w:left w:val="none" w:sz="0" w:space="0" w:color="auto"/>
            <w:bottom w:val="none" w:sz="0" w:space="0" w:color="auto"/>
            <w:right w:val="none" w:sz="0" w:space="0" w:color="auto"/>
          </w:divBdr>
        </w:div>
        <w:div w:id="852038673">
          <w:marLeft w:val="1166"/>
          <w:marRight w:val="0"/>
          <w:marTop w:val="120"/>
          <w:marBottom w:val="120"/>
          <w:divBdr>
            <w:top w:val="none" w:sz="0" w:space="0" w:color="auto"/>
            <w:left w:val="none" w:sz="0" w:space="0" w:color="auto"/>
            <w:bottom w:val="none" w:sz="0" w:space="0" w:color="auto"/>
            <w:right w:val="none" w:sz="0" w:space="0" w:color="auto"/>
          </w:divBdr>
        </w:div>
        <w:div w:id="1195270549">
          <w:marLeft w:val="1166"/>
          <w:marRight w:val="0"/>
          <w:marTop w:val="120"/>
          <w:marBottom w:val="120"/>
          <w:divBdr>
            <w:top w:val="none" w:sz="0" w:space="0" w:color="auto"/>
            <w:left w:val="none" w:sz="0" w:space="0" w:color="auto"/>
            <w:bottom w:val="none" w:sz="0" w:space="0" w:color="auto"/>
            <w:right w:val="none" w:sz="0" w:space="0" w:color="auto"/>
          </w:divBdr>
        </w:div>
      </w:divsChild>
    </w:div>
    <w:div w:id="1053508906">
      <w:bodyDiv w:val="1"/>
      <w:marLeft w:val="0"/>
      <w:marRight w:val="0"/>
      <w:marTop w:val="0"/>
      <w:marBottom w:val="0"/>
      <w:divBdr>
        <w:top w:val="none" w:sz="0" w:space="0" w:color="auto"/>
        <w:left w:val="none" w:sz="0" w:space="0" w:color="auto"/>
        <w:bottom w:val="none" w:sz="0" w:space="0" w:color="auto"/>
        <w:right w:val="none" w:sz="0" w:space="0" w:color="auto"/>
      </w:divBdr>
      <w:divsChild>
        <w:div w:id="553780553">
          <w:marLeft w:val="0"/>
          <w:marRight w:val="0"/>
          <w:marTop w:val="0"/>
          <w:marBottom w:val="0"/>
          <w:divBdr>
            <w:top w:val="none" w:sz="0" w:space="0" w:color="auto"/>
            <w:left w:val="none" w:sz="0" w:space="0" w:color="auto"/>
            <w:bottom w:val="none" w:sz="0" w:space="0" w:color="auto"/>
            <w:right w:val="none" w:sz="0" w:space="0" w:color="auto"/>
          </w:divBdr>
          <w:divsChild>
            <w:div w:id="852839020">
              <w:marLeft w:val="0"/>
              <w:marRight w:val="0"/>
              <w:marTop w:val="0"/>
              <w:marBottom w:val="0"/>
              <w:divBdr>
                <w:top w:val="none" w:sz="0" w:space="0" w:color="auto"/>
                <w:left w:val="none" w:sz="0" w:space="0" w:color="auto"/>
                <w:bottom w:val="none" w:sz="0" w:space="0" w:color="auto"/>
                <w:right w:val="none" w:sz="0" w:space="0" w:color="auto"/>
              </w:divBdr>
              <w:divsChild>
                <w:div w:id="12675400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80829246">
      <w:bodyDiv w:val="1"/>
      <w:marLeft w:val="0"/>
      <w:marRight w:val="0"/>
      <w:marTop w:val="0"/>
      <w:marBottom w:val="0"/>
      <w:divBdr>
        <w:top w:val="none" w:sz="0" w:space="0" w:color="auto"/>
        <w:left w:val="none" w:sz="0" w:space="0" w:color="auto"/>
        <w:bottom w:val="none" w:sz="0" w:space="0" w:color="auto"/>
        <w:right w:val="none" w:sz="0" w:space="0" w:color="auto"/>
      </w:divBdr>
      <w:divsChild>
        <w:div w:id="1387484631">
          <w:marLeft w:val="0"/>
          <w:marRight w:val="0"/>
          <w:marTop w:val="0"/>
          <w:marBottom w:val="0"/>
          <w:divBdr>
            <w:top w:val="none" w:sz="0" w:space="0" w:color="auto"/>
            <w:left w:val="none" w:sz="0" w:space="0" w:color="auto"/>
            <w:bottom w:val="none" w:sz="0" w:space="0" w:color="auto"/>
            <w:right w:val="none" w:sz="0" w:space="0" w:color="auto"/>
          </w:divBdr>
          <w:divsChild>
            <w:div w:id="717365399">
              <w:marLeft w:val="0"/>
              <w:marRight w:val="0"/>
              <w:marTop w:val="0"/>
              <w:marBottom w:val="0"/>
              <w:divBdr>
                <w:top w:val="none" w:sz="0" w:space="0" w:color="auto"/>
                <w:left w:val="none" w:sz="0" w:space="0" w:color="auto"/>
                <w:bottom w:val="none" w:sz="0" w:space="0" w:color="auto"/>
                <w:right w:val="none" w:sz="0" w:space="0" w:color="auto"/>
              </w:divBdr>
              <w:divsChild>
                <w:div w:id="132530692">
                  <w:marLeft w:val="0"/>
                  <w:marRight w:val="0"/>
                  <w:marTop w:val="0"/>
                  <w:marBottom w:val="0"/>
                  <w:divBdr>
                    <w:top w:val="none" w:sz="0" w:space="0" w:color="auto"/>
                    <w:left w:val="none" w:sz="0" w:space="0" w:color="auto"/>
                    <w:bottom w:val="none" w:sz="0" w:space="0" w:color="auto"/>
                    <w:right w:val="none" w:sz="0" w:space="0" w:color="auto"/>
                  </w:divBdr>
                  <w:divsChild>
                    <w:div w:id="2577162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01799358">
      <w:bodyDiv w:val="1"/>
      <w:marLeft w:val="0"/>
      <w:marRight w:val="0"/>
      <w:marTop w:val="0"/>
      <w:marBottom w:val="0"/>
      <w:divBdr>
        <w:top w:val="none" w:sz="0" w:space="0" w:color="auto"/>
        <w:left w:val="none" w:sz="0" w:space="0" w:color="auto"/>
        <w:bottom w:val="none" w:sz="0" w:space="0" w:color="auto"/>
        <w:right w:val="none" w:sz="0" w:space="0" w:color="auto"/>
      </w:divBdr>
    </w:div>
    <w:div w:id="1111169309">
      <w:bodyDiv w:val="1"/>
      <w:marLeft w:val="0"/>
      <w:marRight w:val="0"/>
      <w:marTop w:val="0"/>
      <w:marBottom w:val="0"/>
      <w:divBdr>
        <w:top w:val="none" w:sz="0" w:space="0" w:color="auto"/>
        <w:left w:val="none" w:sz="0" w:space="0" w:color="auto"/>
        <w:bottom w:val="none" w:sz="0" w:space="0" w:color="auto"/>
        <w:right w:val="none" w:sz="0" w:space="0" w:color="auto"/>
      </w:divBdr>
      <w:divsChild>
        <w:div w:id="1457481279">
          <w:marLeft w:val="547"/>
          <w:marRight w:val="0"/>
          <w:marTop w:val="120"/>
          <w:marBottom w:val="120"/>
          <w:divBdr>
            <w:top w:val="none" w:sz="0" w:space="0" w:color="auto"/>
            <w:left w:val="none" w:sz="0" w:space="0" w:color="auto"/>
            <w:bottom w:val="none" w:sz="0" w:space="0" w:color="auto"/>
            <w:right w:val="none" w:sz="0" w:space="0" w:color="auto"/>
          </w:divBdr>
        </w:div>
        <w:div w:id="744568021">
          <w:marLeft w:val="1022"/>
          <w:marRight w:val="0"/>
          <w:marTop w:val="120"/>
          <w:marBottom w:val="120"/>
          <w:divBdr>
            <w:top w:val="none" w:sz="0" w:space="0" w:color="auto"/>
            <w:left w:val="none" w:sz="0" w:space="0" w:color="auto"/>
            <w:bottom w:val="none" w:sz="0" w:space="0" w:color="auto"/>
            <w:right w:val="none" w:sz="0" w:space="0" w:color="auto"/>
          </w:divBdr>
        </w:div>
        <w:div w:id="1988046382">
          <w:marLeft w:val="1022"/>
          <w:marRight w:val="0"/>
          <w:marTop w:val="120"/>
          <w:marBottom w:val="120"/>
          <w:divBdr>
            <w:top w:val="none" w:sz="0" w:space="0" w:color="auto"/>
            <w:left w:val="none" w:sz="0" w:space="0" w:color="auto"/>
            <w:bottom w:val="none" w:sz="0" w:space="0" w:color="auto"/>
            <w:right w:val="none" w:sz="0" w:space="0" w:color="auto"/>
          </w:divBdr>
        </w:div>
      </w:divsChild>
    </w:div>
    <w:div w:id="1145969182">
      <w:bodyDiv w:val="1"/>
      <w:marLeft w:val="0"/>
      <w:marRight w:val="0"/>
      <w:marTop w:val="0"/>
      <w:marBottom w:val="0"/>
      <w:divBdr>
        <w:top w:val="none" w:sz="0" w:space="0" w:color="auto"/>
        <w:left w:val="none" w:sz="0" w:space="0" w:color="auto"/>
        <w:bottom w:val="none" w:sz="0" w:space="0" w:color="auto"/>
        <w:right w:val="none" w:sz="0" w:space="0" w:color="auto"/>
      </w:divBdr>
      <w:divsChild>
        <w:div w:id="294147335">
          <w:marLeft w:val="547"/>
          <w:marRight w:val="0"/>
          <w:marTop w:val="120"/>
          <w:marBottom w:val="120"/>
          <w:divBdr>
            <w:top w:val="none" w:sz="0" w:space="0" w:color="auto"/>
            <w:left w:val="none" w:sz="0" w:space="0" w:color="auto"/>
            <w:bottom w:val="none" w:sz="0" w:space="0" w:color="auto"/>
            <w:right w:val="none" w:sz="0" w:space="0" w:color="auto"/>
          </w:divBdr>
        </w:div>
        <w:div w:id="1966034197">
          <w:marLeft w:val="1166"/>
          <w:marRight w:val="0"/>
          <w:marTop w:val="120"/>
          <w:marBottom w:val="120"/>
          <w:divBdr>
            <w:top w:val="none" w:sz="0" w:space="0" w:color="auto"/>
            <w:left w:val="none" w:sz="0" w:space="0" w:color="auto"/>
            <w:bottom w:val="none" w:sz="0" w:space="0" w:color="auto"/>
            <w:right w:val="none" w:sz="0" w:space="0" w:color="auto"/>
          </w:divBdr>
        </w:div>
        <w:div w:id="334500199">
          <w:marLeft w:val="1800"/>
          <w:marRight w:val="0"/>
          <w:marTop w:val="120"/>
          <w:marBottom w:val="120"/>
          <w:divBdr>
            <w:top w:val="none" w:sz="0" w:space="0" w:color="auto"/>
            <w:left w:val="none" w:sz="0" w:space="0" w:color="auto"/>
            <w:bottom w:val="none" w:sz="0" w:space="0" w:color="auto"/>
            <w:right w:val="none" w:sz="0" w:space="0" w:color="auto"/>
          </w:divBdr>
        </w:div>
        <w:div w:id="609747855">
          <w:marLeft w:val="1166"/>
          <w:marRight w:val="0"/>
          <w:marTop w:val="120"/>
          <w:marBottom w:val="120"/>
          <w:divBdr>
            <w:top w:val="none" w:sz="0" w:space="0" w:color="auto"/>
            <w:left w:val="none" w:sz="0" w:space="0" w:color="auto"/>
            <w:bottom w:val="none" w:sz="0" w:space="0" w:color="auto"/>
            <w:right w:val="none" w:sz="0" w:space="0" w:color="auto"/>
          </w:divBdr>
        </w:div>
        <w:div w:id="1574928219">
          <w:marLeft w:val="1166"/>
          <w:marRight w:val="0"/>
          <w:marTop w:val="120"/>
          <w:marBottom w:val="120"/>
          <w:divBdr>
            <w:top w:val="none" w:sz="0" w:space="0" w:color="auto"/>
            <w:left w:val="none" w:sz="0" w:space="0" w:color="auto"/>
            <w:bottom w:val="none" w:sz="0" w:space="0" w:color="auto"/>
            <w:right w:val="none" w:sz="0" w:space="0" w:color="auto"/>
          </w:divBdr>
        </w:div>
        <w:div w:id="1885674539">
          <w:marLeft w:val="1800"/>
          <w:marRight w:val="0"/>
          <w:marTop w:val="120"/>
          <w:marBottom w:val="120"/>
          <w:divBdr>
            <w:top w:val="none" w:sz="0" w:space="0" w:color="auto"/>
            <w:left w:val="none" w:sz="0" w:space="0" w:color="auto"/>
            <w:bottom w:val="none" w:sz="0" w:space="0" w:color="auto"/>
            <w:right w:val="none" w:sz="0" w:space="0" w:color="auto"/>
          </w:divBdr>
        </w:div>
        <w:div w:id="782001518">
          <w:marLeft w:val="1166"/>
          <w:marRight w:val="0"/>
          <w:marTop w:val="120"/>
          <w:marBottom w:val="120"/>
          <w:divBdr>
            <w:top w:val="none" w:sz="0" w:space="0" w:color="auto"/>
            <w:left w:val="none" w:sz="0" w:space="0" w:color="auto"/>
            <w:bottom w:val="none" w:sz="0" w:space="0" w:color="auto"/>
            <w:right w:val="none" w:sz="0" w:space="0" w:color="auto"/>
          </w:divBdr>
        </w:div>
        <w:div w:id="1785147133">
          <w:marLeft w:val="1800"/>
          <w:marRight w:val="0"/>
          <w:marTop w:val="120"/>
          <w:marBottom w:val="120"/>
          <w:divBdr>
            <w:top w:val="none" w:sz="0" w:space="0" w:color="auto"/>
            <w:left w:val="none" w:sz="0" w:space="0" w:color="auto"/>
            <w:bottom w:val="none" w:sz="0" w:space="0" w:color="auto"/>
            <w:right w:val="none" w:sz="0" w:space="0" w:color="auto"/>
          </w:divBdr>
        </w:div>
      </w:divsChild>
    </w:div>
    <w:div w:id="1157724916">
      <w:bodyDiv w:val="1"/>
      <w:marLeft w:val="0"/>
      <w:marRight w:val="0"/>
      <w:marTop w:val="0"/>
      <w:marBottom w:val="0"/>
      <w:divBdr>
        <w:top w:val="none" w:sz="0" w:space="0" w:color="auto"/>
        <w:left w:val="none" w:sz="0" w:space="0" w:color="auto"/>
        <w:bottom w:val="none" w:sz="0" w:space="0" w:color="auto"/>
        <w:right w:val="none" w:sz="0" w:space="0" w:color="auto"/>
      </w:divBdr>
    </w:div>
    <w:div w:id="1165434086">
      <w:bodyDiv w:val="1"/>
      <w:marLeft w:val="0"/>
      <w:marRight w:val="0"/>
      <w:marTop w:val="0"/>
      <w:marBottom w:val="0"/>
      <w:divBdr>
        <w:top w:val="none" w:sz="0" w:space="0" w:color="auto"/>
        <w:left w:val="none" w:sz="0" w:space="0" w:color="auto"/>
        <w:bottom w:val="none" w:sz="0" w:space="0" w:color="auto"/>
        <w:right w:val="none" w:sz="0" w:space="0" w:color="auto"/>
      </w:divBdr>
      <w:divsChild>
        <w:div w:id="868951372">
          <w:marLeft w:val="547"/>
          <w:marRight w:val="0"/>
          <w:marTop w:val="96"/>
          <w:marBottom w:val="0"/>
          <w:divBdr>
            <w:top w:val="none" w:sz="0" w:space="0" w:color="auto"/>
            <w:left w:val="none" w:sz="0" w:space="0" w:color="auto"/>
            <w:bottom w:val="none" w:sz="0" w:space="0" w:color="auto"/>
            <w:right w:val="none" w:sz="0" w:space="0" w:color="auto"/>
          </w:divBdr>
        </w:div>
        <w:div w:id="140050892">
          <w:marLeft w:val="547"/>
          <w:marRight w:val="0"/>
          <w:marTop w:val="96"/>
          <w:marBottom w:val="0"/>
          <w:divBdr>
            <w:top w:val="none" w:sz="0" w:space="0" w:color="auto"/>
            <w:left w:val="none" w:sz="0" w:space="0" w:color="auto"/>
            <w:bottom w:val="none" w:sz="0" w:space="0" w:color="auto"/>
            <w:right w:val="none" w:sz="0" w:space="0" w:color="auto"/>
          </w:divBdr>
        </w:div>
        <w:div w:id="2037777647">
          <w:marLeft w:val="1166"/>
          <w:marRight w:val="0"/>
          <w:marTop w:val="77"/>
          <w:marBottom w:val="0"/>
          <w:divBdr>
            <w:top w:val="none" w:sz="0" w:space="0" w:color="auto"/>
            <w:left w:val="none" w:sz="0" w:space="0" w:color="auto"/>
            <w:bottom w:val="none" w:sz="0" w:space="0" w:color="auto"/>
            <w:right w:val="none" w:sz="0" w:space="0" w:color="auto"/>
          </w:divBdr>
        </w:div>
        <w:div w:id="824276446">
          <w:marLeft w:val="1166"/>
          <w:marRight w:val="0"/>
          <w:marTop w:val="77"/>
          <w:marBottom w:val="0"/>
          <w:divBdr>
            <w:top w:val="none" w:sz="0" w:space="0" w:color="auto"/>
            <w:left w:val="none" w:sz="0" w:space="0" w:color="auto"/>
            <w:bottom w:val="none" w:sz="0" w:space="0" w:color="auto"/>
            <w:right w:val="none" w:sz="0" w:space="0" w:color="auto"/>
          </w:divBdr>
        </w:div>
        <w:div w:id="748235339">
          <w:marLeft w:val="1166"/>
          <w:marRight w:val="0"/>
          <w:marTop w:val="77"/>
          <w:marBottom w:val="0"/>
          <w:divBdr>
            <w:top w:val="none" w:sz="0" w:space="0" w:color="auto"/>
            <w:left w:val="none" w:sz="0" w:space="0" w:color="auto"/>
            <w:bottom w:val="none" w:sz="0" w:space="0" w:color="auto"/>
            <w:right w:val="none" w:sz="0" w:space="0" w:color="auto"/>
          </w:divBdr>
        </w:div>
        <w:div w:id="1856923974">
          <w:marLeft w:val="547"/>
          <w:marRight w:val="0"/>
          <w:marTop w:val="96"/>
          <w:marBottom w:val="0"/>
          <w:divBdr>
            <w:top w:val="none" w:sz="0" w:space="0" w:color="auto"/>
            <w:left w:val="none" w:sz="0" w:space="0" w:color="auto"/>
            <w:bottom w:val="none" w:sz="0" w:space="0" w:color="auto"/>
            <w:right w:val="none" w:sz="0" w:space="0" w:color="auto"/>
          </w:divBdr>
        </w:div>
      </w:divsChild>
    </w:div>
    <w:div w:id="1170216253">
      <w:bodyDiv w:val="1"/>
      <w:marLeft w:val="0"/>
      <w:marRight w:val="0"/>
      <w:marTop w:val="0"/>
      <w:marBottom w:val="0"/>
      <w:divBdr>
        <w:top w:val="none" w:sz="0" w:space="0" w:color="auto"/>
        <w:left w:val="none" w:sz="0" w:space="0" w:color="auto"/>
        <w:bottom w:val="none" w:sz="0" w:space="0" w:color="auto"/>
        <w:right w:val="none" w:sz="0" w:space="0" w:color="auto"/>
      </w:divBdr>
    </w:div>
    <w:div w:id="1182163840">
      <w:bodyDiv w:val="1"/>
      <w:marLeft w:val="0"/>
      <w:marRight w:val="0"/>
      <w:marTop w:val="0"/>
      <w:marBottom w:val="0"/>
      <w:divBdr>
        <w:top w:val="none" w:sz="0" w:space="0" w:color="auto"/>
        <w:left w:val="none" w:sz="0" w:space="0" w:color="auto"/>
        <w:bottom w:val="none" w:sz="0" w:space="0" w:color="auto"/>
        <w:right w:val="none" w:sz="0" w:space="0" w:color="auto"/>
      </w:divBdr>
    </w:div>
    <w:div w:id="1183086038">
      <w:bodyDiv w:val="1"/>
      <w:marLeft w:val="0"/>
      <w:marRight w:val="0"/>
      <w:marTop w:val="0"/>
      <w:marBottom w:val="0"/>
      <w:divBdr>
        <w:top w:val="none" w:sz="0" w:space="0" w:color="auto"/>
        <w:left w:val="none" w:sz="0" w:space="0" w:color="auto"/>
        <w:bottom w:val="none" w:sz="0" w:space="0" w:color="auto"/>
        <w:right w:val="none" w:sz="0" w:space="0" w:color="auto"/>
      </w:divBdr>
    </w:div>
    <w:div w:id="1205674609">
      <w:bodyDiv w:val="1"/>
      <w:marLeft w:val="0"/>
      <w:marRight w:val="0"/>
      <w:marTop w:val="0"/>
      <w:marBottom w:val="0"/>
      <w:divBdr>
        <w:top w:val="none" w:sz="0" w:space="0" w:color="auto"/>
        <w:left w:val="none" w:sz="0" w:space="0" w:color="auto"/>
        <w:bottom w:val="none" w:sz="0" w:space="0" w:color="auto"/>
        <w:right w:val="none" w:sz="0" w:space="0" w:color="auto"/>
      </w:divBdr>
      <w:divsChild>
        <w:div w:id="1211573996">
          <w:marLeft w:val="0"/>
          <w:marRight w:val="0"/>
          <w:marTop w:val="0"/>
          <w:marBottom w:val="0"/>
          <w:divBdr>
            <w:top w:val="none" w:sz="0" w:space="0" w:color="auto"/>
            <w:left w:val="none" w:sz="0" w:space="0" w:color="auto"/>
            <w:bottom w:val="none" w:sz="0" w:space="0" w:color="auto"/>
            <w:right w:val="none" w:sz="0" w:space="0" w:color="auto"/>
          </w:divBdr>
          <w:divsChild>
            <w:div w:id="989016203">
              <w:marLeft w:val="0"/>
              <w:marRight w:val="0"/>
              <w:marTop w:val="0"/>
              <w:marBottom w:val="0"/>
              <w:divBdr>
                <w:top w:val="none" w:sz="0" w:space="0" w:color="auto"/>
                <w:left w:val="none" w:sz="0" w:space="0" w:color="auto"/>
                <w:bottom w:val="none" w:sz="0" w:space="0" w:color="auto"/>
                <w:right w:val="none" w:sz="0" w:space="0" w:color="auto"/>
              </w:divBdr>
              <w:divsChild>
                <w:div w:id="10945929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06143537">
      <w:bodyDiv w:val="1"/>
      <w:marLeft w:val="0"/>
      <w:marRight w:val="0"/>
      <w:marTop w:val="0"/>
      <w:marBottom w:val="0"/>
      <w:divBdr>
        <w:top w:val="none" w:sz="0" w:space="0" w:color="auto"/>
        <w:left w:val="none" w:sz="0" w:space="0" w:color="auto"/>
        <w:bottom w:val="none" w:sz="0" w:space="0" w:color="auto"/>
        <w:right w:val="none" w:sz="0" w:space="0" w:color="auto"/>
      </w:divBdr>
      <w:divsChild>
        <w:div w:id="1127042749">
          <w:marLeft w:val="0"/>
          <w:marRight w:val="0"/>
          <w:marTop w:val="0"/>
          <w:marBottom w:val="0"/>
          <w:divBdr>
            <w:top w:val="none" w:sz="0" w:space="0" w:color="auto"/>
            <w:left w:val="none" w:sz="0" w:space="0" w:color="auto"/>
            <w:bottom w:val="none" w:sz="0" w:space="0" w:color="auto"/>
            <w:right w:val="none" w:sz="0" w:space="0" w:color="auto"/>
          </w:divBdr>
          <w:divsChild>
            <w:div w:id="720639870">
              <w:marLeft w:val="0"/>
              <w:marRight w:val="0"/>
              <w:marTop w:val="0"/>
              <w:marBottom w:val="0"/>
              <w:divBdr>
                <w:top w:val="none" w:sz="0" w:space="0" w:color="auto"/>
                <w:left w:val="none" w:sz="0" w:space="0" w:color="auto"/>
                <w:bottom w:val="none" w:sz="0" w:space="0" w:color="auto"/>
                <w:right w:val="none" w:sz="0" w:space="0" w:color="auto"/>
              </w:divBdr>
              <w:divsChild>
                <w:div w:id="18382990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30384521">
      <w:bodyDiv w:val="1"/>
      <w:marLeft w:val="0"/>
      <w:marRight w:val="0"/>
      <w:marTop w:val="0"/>
      <w:marBottom w:val="0"/>
      <w:divBdr>
        <w:top w:val="none" w:sz="0" w:space="0" w:color="auto"/>
        <w:left w:val="none" w:sz="0" w:space="0" w:color="auto"/>
        <w:bottom w:val="none" w:sz="0" w:space="0" w:color="auto"/>
        <w:right w:val="none" w:sz="0" w:space="0" w:color="auto"/>
      </w:divBdr>
      <w:divsChild>
        <w:div w:id="816847956">
          <w:marLeft w:val="0"/>
          <w:marRight w:val="0"/>
          <w:marTop w:val="0"/>
          <w:marBottom w:val="0"/>
          <w:divBdr>
            <w:top w:val="none" w:sz="0" w:space="0" w:color="auto"/>
            <w:left w:val="none" w:sz="0" w:space="0" w:color="auto"/>
            <w:bottom w:val="none" w:sz="0" w:space="0" w:color="auto"/>
            <w:right w:val="none" w:sz="0" w:space="0" w:color="auto"/>
          </w:divBdr>
          <w:divsChild>
            <w:div w:id="1962563905">
              <w:marLeft w:val="0"/>
              <w:marRight w:val="0"/>
              <w:marTop w:val="0"/>
              <w:marBottom w:val="0"/>
              <w:divBdr>
                <w:top w:val="none" w:sz="0" w:space="0" w:color="auto"/>
                <w:left w:val="none" w:sz="0" w:space="0" w:color="auto"/>
                <w:bottom w:val="none" w:sz="0" w:space="0" w:color="auto"/>
                <w:right w:val="none" w:sz="0" w:space="0" w:color="auto"/>
              </w:divBdr>
              <w:divsChild>
                <w:div w:id="18391487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41258828">
      <w:bodyDiv w:val="1"/>
      <w:marLeft w:val="0"/>
      <w:marRight w:val="0"/>
      <w:marTop w:val="0"/>
      <w:marBottom w:val="0"/>
      <w:divBdr>
        <w:top w:val="none" w:sz="0" w:space="0" w:color="auto"/>
        <w:left w:val="none" w:sz="0" w:space="0" w:color="auto"/>
        <w:bottom w:val="none" w:sz="0" w:space="0" w:color="auto"/>
        <w:right w:val="none" w:sz="0" w:space="0" w:color="auto"/>
      </w:divBdr>
    </w:div>
    <w:div w:id="1276717022">
      <w:bodyDiv w:val="1"/>
      <w:marLeft w:val="0"/>
      <w:marRight w:val="0"/>
      <w:marTop w:val="0"/>
      <w:marBottom w:val="0"/>
      <w:divBdr>
        <w:top w:val="none" w:sz="0" w:space="0" w:color="auto"/>
        <w:left w:val="none" w:sz="0" w:space="0" w:color="auto"/>
        <w:bottom w:val="none" w:sz="0" w:space="0" w:color="auto"/>
        <w:right w:val="none" w:sz="0" w:space="0" w:color="auto"/>
      </w:divBdr>
    </w:div>
    <w:div w:id="1293831043">
      <w:bodyDiv w:val="1"/>
      <w:marLeft w:val="0"/>
      <w:marRight w:val="0"/>
      <w:marTop w:val="0"/>
      <w:marBottom w:val="0"/>
      <w:divBdr>
        <w:top w:val="none" w:sz="0" w:space="0" w:color="auto"/>
        <w:left w:val="none" w:sz="0" w:space="0" w:color="auto"/>
        <w:bottom w:val="none" w:sz="0" w:space="0" w:color="auto"/>
        <w:right w:val="none" w:sz="0" w:space="0" w:color="auto"/>
      </w:divBdr>
      <w:divsChild>
        <w:div w:id="244346271">
          <w:marLeft w:val="547"/>
          <w:marRight w:val="0"/>
          <w:marTop w:val="120"/>
          <w:marBottom w:val="120"/>
          <w:divBdr>
            <w:top w:val="none" w:sz="0" w:space="0" w:color="auto"/>
            <w:left w:val="none" w:sz="0" w:space="0" w:color="auto"/>
            <w:bottom w:val="none" w:sz="0" w:space="0" w:color="auto"/>
            <w:right w:val="none" w:sz="0" w:space="0" w:color="auto"/>
          </w:divBdr>
        </w:div>
        <w:div w:id="552469738">
          <w:marLeft w:val="547"/>
          <w:marRight w:val="0"/>
          <w:marTop w:val="120"/>
          <w:marBottom w:val="120"/>
          <w:divBdr>
            <w:top w:val="none" w:sz="0" w:space="0" w:color="auto"/>
            <w:left w:val="none" w:sz="0" w:space="0" w:color="auto"/>
            <w:bottom w:val="none" w:sz="0" w:space="0" w:color="auto"/>
            <w:right w:val="none" w:sz="0" w:space="0" w:color="auto"/>
          </w:divBdr>
        </w:div>
        <w:div w:id="692533499">
          <w:marLeft w:val="1166"/>
          <w:marRight w:val="0"/>
          <w:marTop w:val="120"/>
          <w:marBottom w:val="120"/>
          <w:divBdr>
            <w:top w:val="none" w:sz="0" w:space="0" w:color="auto"/>
            <w:left w:val="none" w:sz="0" w:space="0" w:color="auto"/>
            <w:bottom w:val="none" w:sz="0" w:space="0" w:color="auto"/>
            <w:right w:val="none" w:sz="0" w:space="0" w:color="auto"/>
          </w:divBdr>
        </w:div>
        <w:div w:id="363871831">
          <w:marLeft w:val="1166"/>
          <w:marRight w:val="0"/>
          <w:marTop w:val="120"/>
          <w:marBottom w:val="120"/>
          <w:divBdr>
            <w:top w:val="none" w:sz="0" w:space="0" w:color="auto"/>
            <w:left w:val="none" w:sz="0" w:space="0" w:color="auto"/>
            <w:bottom w:val="none" w:sz="0" w:space="0" w:color="auto"/>
            <w:right w:val="none" w:sz="0" w:space="0" w:color="auto"/>
          </w:divBdr>
        </w:div>
        <w:div w:id="265774875">
          <w:marLeft w:val="1166"/>
          <w:marRight w:val="0"/>
          <w:marTop w:val="120"/>
          <w:marBottom w:val="120"/>
          <w:divBdr>
            <w:top w:val="none" w:sz="0" w:space="0" w:color="auto"/>
            <w:left w:val="none" w:sz="0" w:space="0" w:color="auto"/>
            <w:bottom w:val="none" w:sz="0" w:space="0" w:color="auto"/>
            <w:right w:val="none" w:sz="0" w:space="0" w:color="auto"/>
          </w:divBdr>
        </w:div>
        <w:div w:id="393044949">
          <w:marLeft w:val="547"/>
          <w:marRight w:val="0"/>
          <w:marTop w:val="120"/>
          <w:marBottom w:val="120"/>
          <w:divBdr>
            <w:top w:val="none" w:sz="0" w:space="0" w:color="auto"/>
            <w:left w:val="none" w:sz="0" w:space="0" w:color="auto"/>
            <w:bottom w:val="none" w:sz="0" w:space="0" w:color="auto"/>
            <w:right w:val="none" w:sz="0" w:space="0" w:color="auto"/>
          </w:divBdr>
        </w:div>
        <w:div w:id="1029448962">
          <w:marLeft w:val="1166"/>
          <w:marRight w:val="0"/>
          <w:marTop w:val="120"/>
          <w:marBottom w:val="120"/>
          <w:divBdr>
            <w:top w:val="none" w:sz="0" w:space="0" w:color="auto"/>
            <w:left w:val="none" w:sz="0" w:space="0" w:color="auto"/>
            <w:bottom w:val="none" w:sz="0" w:space="0" w:color="auto"/>
            <w:right w:val="none" w:sz="0" w:space="0" w:color="auto"/>
          </w:divBdr>
        </w:div>
        <w:div w:id="946935051">
          <w:marLeft w:val="1166"/>
          <w:marRight w:val="0"/>
          <w:marTop w:val="120"/>
          <w:marBottom w:val="120"/>
          <w:divBdr>
            <w:top w:val="none" w:sz="0" w:space="0" w:color="auto"/>
            <w:left w:val="none" w:sz="0" w:space="0" w:color="auto"/>
            <w:bottom w:val="none" w:sz="0" w:space="0" w:color="auto"/>
            <w:right w:val="none" w:sz="0" w:space="0" w:color="auto"/>
          </w:divBdr>
        </w:div>
      </w:divsChild>
    </w:div>
    <w:div w:id="1297294391">
      <w:bodyDiv w:val="1"/>
      <w:marLeft w:val="0"/>
      <w:marRight w:val="0"/>
      <w:marTop w:val="0"/>
      <w:marBottom w:val="0"/>
      <w:divBdr>
        <w:top w:val="none" w:sz="0" w:space="0" w:color="auto"/>
        <w:left w:val="none" w:sz="0" w:space="0" w:color="auto"/>
        <w:bottom w:val="none" w:sz="0" w:space="0" w:color="auto"/>
        <w:right w:val="none" w:sz="0" w:space="0" w:color="auto"/>
      </w:divBdr>
    </w:div>
    <w:div w:id="1298493172">
      <w:bodyDiv w:val="1"/>
      <w:marLeft w:val="0"/>
      <w:marRight w:val="0"/>
      <w:marTop w:val="0"/>
      <w:marBottom w:val="0"/>
      <w:divBdr>
        <w:top w:val="none" w:sz="0" w:space="0" w:color="auto"/>
        <w:left w:val="none" w:sz="0" w:space="0" w:color="auto"/>
        <w:bottom w:val="none" w:sz="0" w:space="0" w:color="auto"/>
        <w:right w:val="none" w:sz="0" w:space="0" w:color="auto"/>
      </w:divBdr>
      <w:divsChild>
        <w:div w:id="512115592">
          <w:marLeft w:val="0"/>
          <w:marRight w:val="0"/>
          <w:marTop w:val="0"/>
          <w:marBottom w:val="0"/>
          <w:divBdr>
            <w:top w:val="none" w:sz="0" w:space="0" w:color="auto"/>
            <w:left w:val="none" w:sz="0" w:space="0" w:color="auto"/>
            <w:bottom w:val="none" w:sz="0" w:space="0" w:color="auto"/>
            <w:right w:val="none" w:sz="0" w:space="0" w:color="auto"/>
          </w:divBdr>
          <w:divsChild>
            <w:div w:id="1066688466">
              <w:marLeft w:val="0"/>
              <w:marRight w:val="0"/>
              <w:marTop w:val="0"/>
              <w:marBottom w:val="0"/>
              <w:divBdr>
                <w:top w:val="none" w:sz="0" w:space="0" w:color="auto"/>
                <w:left w:val="none" w:sz="0" w:space="0" w:color="auto"/>
                <w:bottom w:val="none" w:sz="0" w:space="0" w:color="auto"/>
                <w:right w:val="none" w:sz="0" w:space="0" w:color="auto"/>
              </w:divBdr>
              <w:divsChild>
                <w:div w:id="9751116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2923945">
      <w:bodyDiv w:val="1"/>
      <w:marLeft w:val="0"/>
      <w:marRight w:val="0"/>
      <w:marTop w:val="0"/>
      <w:marBottom w:val="0"/>
      <w:divBdr>
        <w:top w:val="none" w:sz="0" w:space="0" w:color="auto"/>
        <w:left w:val="none" w:sz="0" w:space="0" w:color="auto"/>
        <w:bottom w:val="none" w:sz="0" w:space="0" w:color="auto"/>
        <w:right w:val="none" w:sz="0" w:space="0" w:color="auto"/>
      </w:divBdr>
    </w:div>
    <w:div w:id="1305310617">
      <w:bodyDiv w:val="1"/>
      <w:marLeft w:val="0"/>
      <w:marRight w:val="0"/>
      <w:marTop w:val="0"/>
      <w:marBottom w:val="0"/>
      <w:divBdr>
        <w:top w:val="none" w:sz="0" w:space="0" w:color="auto"/>
        <w:left w:val="none" w:sz="0" w:space="0" w:color="auto"/>
        <w:bottom w:val="none" w:sz="0" w:space="0" w:color="auto"/>
        <w:right w:val="none" w:sz="0" w:space="0" w:color="auto"/>
      </w:divBdr>
    </w:div>
    <w:div w:id="1317495094">
      <w:bodyDiv w:val="1"/>
      <w:marLeft w:val="0"/>
      <w:marRight w:val="0"/>
      <w:marTop w:val="0"/>
      <w:marBottom w:val="0"/>
      <w:divBdr>
        <w:top w:val="none" w:sz="0" w:space="0" w:color="auto"/>
        <w:left w:val="none" w:sz="0" w:space="0" w:color="auto"/>
        <w:bottom w:val="none" w:sz="0" w:space="0" w:color="auto"/>
        <w:right w:val="none" w:sz="0" w:space="0" w:color="auto"/>
      </w:divBdr>
    </w:div>
    <w:div w:id="1334533730">
      <w:bodyDiv w:val="1"/>
      <w:marLeft w:val="0"/>
      <w:marRight w:val="0"/>
      <w:marTop w:val="0"/>
      <w:marBottom w:val="0"/>
      <w:divBdr>
        <w:top w:val="none" w:sz="0" w:space="0" w:color="auto"/>
        <w:left w:val="none" w:sz="0" w:space="0" w:color="auto"/>
        <w:bottom w:val="none" w:sz="0" w:space="0" w:color="auto"/>
        <w:right w:val="none" w:sz="0" w:space="0" w:color="auto"/>
      </w:divBdr>
    </w:div>
    <w:div w:id="1348600079">
      <w:bodyDiv w:val="1"/>
      <w:marLeft w:val="0"/>
      <w:marRight w:val="0"/>
      <w:marTop w:val="0"/>
      <w:marBottom w:val="0"/>
      <w:divBdr>
        <w:top w:val="none" w:sz="0" w:space="0" w:color="auto"/>
        <w:left w:val="none" w:sz="0" w:space="0" w:color="auto"/>
        <w:bottom w:val="none" w:sz="0" w:space="0" w:color="auto"/>
        <w:right w:val="none" w:sz="0" w:space="0" w:color="auto"/>
      </w:divBdr>
    </w:div>
    <w:div w:id="1370885128">
      <w:bodyDiv w:val="1"/>
      <w:marLeft w:val="0"/>
      <w:marRight w:val="0"/>
      <w:marTop w:val="0"/>
      <w:marBottom w:val="0"/>
      <w:divBdr>
        <w:top w:val="none" w:sz="0" w:space="0" w:color="auto"/>
        <w:left w:val="none" w:sz="0" w:space="0" w:color="auto"/>
        <w:bottom w:val="none" w:sz="0" w:space="0" w:color="auto"/>
        <w:right w:val="none" w:sz="0" w:space="0" w:color="auto"/>
      </w:divBdr>
      <w:divsChild>
        <w:div w:id="1964727224">
          <w:marLeft w:val="0"/>
          <w:marRight w:val="0"/>
          <w:marTop w:val="0"/>
          <w:marBottom w:val="0"/>
          <w:divBdr>
            <w:top w:val="none" w:sz="0" w:space="0" w:color="auto"/>
            <w:left w:val="none" w:sz="0" w:space="0" w:color="auto"/>
            <w:bottom w:val="none" w:sz="0" w:space="0" w:color="auto"/>
            <w:right w:val="none" w:sz="0" w:space="0" w:color="auto"/>
          </w:divBdr>
          <w:divsChild>
            <w:div w:id="1357005231">
              <w:marLeft w:val="0"/>
              <w:marRight w:val="0"/>
              <w:marTop w:val="0"/>
              <w:marBottom w:val="0"/>
              <w:divBdr>
                <w:top w:val="none" w:sz="0" w:space="0" w:color="auto"/>
                <w:left w:val="none" w:sz="0" w:space="0" w:color="auto"/>
                <w:bottom w:val="none" w:sz="0" w:space="0" w:color="auto"/>
                <w:right w:val="none" w:sz="0" w:space="0" w:color="auto"/>
              </w:divBdr>
              <w:divsChild>
                <w:div w:id="417557710">
                  <w:marLeft w:val="0"/>
                  <w:marRight w:val="0"/>
                  <w:marTop w:val="0"/>
                  <w:marBottom w:val="0"/>
                  <w:divBdr>
                    <w:top w:val="none" w:sz="0" w:space="0" w:color="auto"/>
                    <w:left w:val="none" w:sz="0" w:space="0" w:color="auto"/>
                    <w:bottom w:val="none" w:sz="0" w:space="0" w:color="auto"/>
                    <w:right w:val="none" w:sz="0" w:space="0" w:color="auto"/>
                  </w:divBdr>
                  <w:divsChild>
                    <w:div w:id="3508437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71344002">
      <w:bodyDiv w:val="1"/>
      <w:marLeft w:val="0"/>
      <w:marRight w:val="0"/>
      <w:marTop w:val="0"/>
      <w:marBottom w:val="0"/>
      <w:divBdr>
        <w:top w:val="none" w:sz="0" w:space="0" w:color="auto"/>
        <w:left w:val="none" w:sz="0" w:space="0" w:color="auto"/>
        <w:bottom w:val="none" w:sz="0" w:space="0" w:color="auto"/>
        <w:right w:val="none" w:sz="0" w:space="0" w:color="auto"/>
      </w:divBdr>
    </w:div>
    <w:div w:id="1371564087">
      <w:bodyDiv w:val="1"/>
      <w:marLeft w:val="0"/>
      <w:marRight w:val="0"/>
      <w:marTop w:val="0"/>
      <w:marBottom w:val="0"/>
      <w:divBdr>
        <w:top w:val="none" w:sz="0" w:space="0" w:color="auto"/>
        <w:left w:val="none" w:sz="0" w:space="0" w:color="auto"/>
        <w:bottom w:val="none" w:sz="0" w:space="0" w:color="auto"/>
        <w:right w:val="none" w:sz="0" w:space="0" w:color="auto"/>
      </w:divBdr>
      <w:divsChild>
        <w:div w:id="1645114608">
          <w:marLeft w:val="547"/>
          <w:marRight w:val="0"/>
          <w:marTop w:val="115"/>
          <w:marBottom w:val="0"/>
          <w:divBdr>
            <w:top w:val="none" w:sz="0" w:space="0" w:color="auto"/>
            <w:left w:val="none" w:sz="0" w:space="0" w:color="auto"/>
            <w:bottom w:val="none" w:sz="0" w:space="0" w:color="auto"/>
            <w:right w:val="none" w:sz="0" w:space="0" w:color="auto"/>
          </w:divBdr>
        </w:div>
      </w:divsChild>
    </w:div>
    <w:div w:id="1371686855">
      <w:bodyDiv w:val="1"/>
      <w:marLeft w:val="0"/>
      <w:marRight w:val="0"/>
      <w:marTop w:val="0"/>
      <w:marBottom w:val="0"/>
      <w:divBdr>
        <w:top w:val="none" w:sz="0" w:space="0" w:color="auto"/>
        <w:left w:val="none" w:sz="0" w:space="0" w:color="auto"/>
        <w:bottom w:val="none" w:sz="0" w:space="0" w:color="auto"/>
        <w:right w:val="none" w:sz="0" w:space="0" w:color="auto"/>
      </w:divBdr>
    </w:div>
    <w:div w:id="1383402572">
      <w:bodyDiv w:val="1"/>
      <w:marLeft w:val="0"/>
      <w:marRight w:val="0"/>
      <w:marTop w:val="0"/>
      <w:marBottom w:val="0"/>
      <w:divBdr>
        <w:top w:val="none" w:sz="0" w:space="0" w:color="auto"/>
        <w:left w:val="none" w:sz="0" w:space="0" w:color="auto"/>
        <w:bottom w:val="none" w:sz="0" w:space="0" w:color="auto"/>
        <w:right w:val="none" w:sz="0" w:space="0" w:color="auto"/>
      </w:divBdr>
      <w:divsChild>
        <w:div w:id="1604455790">
          <w:marLeft w:val="0"/>
          <w:marRight w:val="0"/>
          <w:marTop w:val="0"/>
          <w:marBottom w:val="0"/>
          <w:divBdr>
            <w:top w:val="none" w:sz="0" w:space="0" w:color="auto"/>
            <w:left w:val="none" w:sz="0" w:space="0" w:color="auto"/>
            <w:bottom w:val="none" w:sz="0" w:space="0" w:color="auto"/>
            <w:right w:val="none" w:sz="0" w:space="0" w:color="auto"/>
          </w:divBdr>
          <w:divsChild>
            <w:div w:id="1850832470">
              <w:marLeft w:val="0"/>
              <w:marRight w:val="0"/>
              <w:marTop w:val="0"/>
              <w:marBottom w:val="0"/>
              <w:divBdr>
                <w:top w:val="none" w:sz="0" w:space="0" w:color="auto"/>
                <w:left w:val="none" w:sz="0" w:space="0" w:color="auto"/>
                <w:bottom w:val="none" w:sz="0" w:space="0" w:color="auto"/>
                <w:right w:val="none" w:sz="0" w:space="0" w:color="auto"/>
              </w:divBdr>
              <w:divsChild>
                <w:div w:id="1034042428">
                  <w:marLeft w:val="0"/>
                  <w:marRight w:val="0"/>
                  <w:marTop w:val="0"/>
                  <w:marBottom w:val="0"/>
                  <w:divBdr>
                    <w:top w:val="none" w:sz="0" w:space="0" w:color="auto"/>
                    <w:left w:val="none" w:sz="0" w:space="0" w:color="auto"/>
                    <w:bottom w:val="none" w:sz="0" w:space="0" w:color="auto"/>
                    <w:right w:val="none" w:sz="0" w:space="0" w:color="auto"/>
                  </w:divBdr>
                  <w:divsChild>
                    <w:div w:id="7842295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95542603">
      <w:bodyDiv w:val="1"/>
      <w:marLeft w:val="0"/>
      <w:marRight w:val="0"/>
      <w:marTop w:val="0"/>
      <w:marBottom w:val="0"/>
      <w:divBdr>
        <w:top w:val="none" w:sz="0" w:space="0" w:color="auto"/>
        <w:left w:val="none" w:sz="0" w:space="0" w:color="auto"/>
        <w:bottom w:val="none" w:sz="0" w:space="0" w:color="auto"/>
        <w:right w:val="none" w:sz="0" w:space="0" w:color="auto"/>
      </w:divBdr>
    </w:div>
    <w:div w:id="1400399452">
      <w:bodyDiv w:val="1"/>
      <w:marLeft w:val="0"/>
      <w:marRight w:val="0"/>
      <w:marTop w:val="0"/>
      <w:marBottom w:val="0"/>
      <w:divBdr>
        <w:top w:val="none" w:sz="0" w:space="0" w:color="auto"/>
        <w:left w:val="none" w:sz="0" w:space="0" w:color="auto"/>
        <w:bottom w:val="none" w:sz="0" w:space="0" w:color="auto"/>
        <w:right w:val="none" w:sz="0" w:space="0" w:color="auto"/>
      </w:divBdr>
    </w:div>
    <w:div w:id="1409770408">
      <w:bodyDiv w:val="1"/>
      <w:marLeft w:val="0"/>
      <w:marRight w:val="0"/>
      <w:marTop w:val="0"/>
      <w:marBottom w:val="0"/>
      <w:divBdr>
        <w:top w:val="none" w:sz="0" w:space="0" w:color="auto"/>
        <w:left w:val="none" w:sz="0" w:space="0" w:color="auto"/>
        <w:bottom w:val="none" w:sz="0" w:space="0" w:color="auto"/>
        <w:right w:val="none" w:sz="0" w:space="0" w:color="auto"/>
      </w:divBdr>
    </w:div>
    <w:div w:id="1411925755">
      <w:bodyDiv w:val="1"/>
      <w:marLeft w:val="0"/>
      <w:marRight w:val="0"/>
      <w:marTop w:val="0"/>
      <w:marBottom w:val="0"/>
      <w:divBdr>
        <w:top w:val="none" w:sz="0" w:space="0" w:color="auto"/>
        <w:left w:val="none" w:sz="0" w:space="0" w:color="auto"/>
        <w:bottom w:val="none" w:sz="0" w:space="0" w:color="auto"/>
        <w:right w:val="none" w:sz="0" w:space="0" w:color="auto"/>
      </w:divBdr>
      <w:divsChild>
        <w:div w:id="1684236217">
          <w:marLeft w:val="0"/>
          <w:marRight w:val="0"/>
          <w:marTop w:val="0"/>
          <w:marBottom w:val="0"/>
          <w:divBdr>
            <w:top w:val="none" w:sz="0" w:space="0" w:color="auto"/>
            <w:left w:val="none" w:sz="0" w:space="0" w:color="auto"/>
            <w:bottom w:val="none" w:sz="0" w:space="0" w:color="auto"/>
            <w:right w:val="none" w:sz="0" w:space="0" w:color="auto"/>
          </w:divBdr>
          <w:divsChild>
            <w:div w:id="1376271150">
              <w:marLeft w:val="0"/>
              <w:marRight w:val="0"/>
              <w:marTop w:val="0"/>
              <w:marBottom w:val="0"/>
              <w:divBdr>
                <w:top w:val="none" w:sz="0" w:space="0" w:color="auto"/>
                <w:left w:val="none" w:sz="0" w:space="0" w:color="auto"/>
                <w:bottom w:val="none" w:sz="0" w:space="0" w:color="auto"/>
                <w:right w:val="none" w:sz="0" w:space="0" w:color="auto"/>
              </w:divBdr>
              <w:divsChild>
                <w:div w:id="17809479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23800382">
      <w:bodyDiv w:val="1"/>
      <w:marLeft w:val="0"/>
      <w:marRight w:val="0"/>
      <w:marTop w:val="0"/>
      <w:marBottom w:val="0"/>
      <w:divBdr>
        <w:top w:val="none" w:sz="0" w:space="0" w:color="auto"/>
        <w:left w:val="none" w:sz="0" w:space="0" w:color="auto"/>
        <w:bottom w:val="none" w:sz="0" w:space="0" w:color="auto"/>
        <w:right w:val="none" w:sz="0" w:space="0" w:color="auto"/>
      </w:divBdr>
      <w:divsChild>
        <w:div w:id="286737958">
          <w:marLeft w:val="547"/>
          <w:marRight w:val="0"/>
          <w:marTop w:val="86"/>
          <w:marBottom w:val="0"/>
          <w:divBdr>
            <w:top w:val="none" w:sz="0" w:space="0" w:color="auto"/>
            <w:left w:val="none" w:sz="0" w:space="0" w:color="auto"/>
            <w:bottom w:val="none" w:sz="0" w:space="0" w:color="auto"/>
            <w:right w:val="none" w:sz="0" w:space="0" w:color="auto"/>
          </w:divBdr>
        </w:div>
        <w:div w:id="2004240115">
          <w:marLeft w:val="547"/>
          <w:marRight w:val="0"/>
          <w:marTop w:val="86"/>
          <w:marBottom w:val="0"/>
          <w:divBdr>
            <w:top w:val="none" w:sz="0" w:space="0" w:color="auto"/>
            <w:left w:val="none" w:sz="0" w:space="0" w:color="auto"/>
            <w:bottom w:val="none" w:sz="0" w:space="0" w:color="auto"/>
            <w:right w:val="none" w:sz="0" w:space="0" w:color="auto"/>
          </w:divBdr>
        </w:div>
        <w:div w:id="344089506">
          <w:marLeft w:val="547"/>
          <w:marRight w:val="0"/>
          <w:marTop w:val="86"/>
          <w:marBottom w:val="0"/>
          <w:divBdr>
            <w:top w:val="none" w:sz="0" w:space="0" w:color="auto"/>
            <w:left w:val="none" w:sz="0" w:space="0" w:color="auto"/>
            <w:bottom w:val="none" w:sz="0" w:space="0" w:color="auto"/>
            <w:right w:val="none" w:sz="0" w:space="0" w:color="auto"/>
          </w:divBdr>
        </w:div>
      </w:divsChild>
    </w:div>
    <w:div w:id="1428039927">
      <w:bodyDiv w:val="1"/>
      <w:marLeft w:val="0"/>
      <w:marRight w:val="0"/>
      <w:marTop w:val="0"/>
      <w:marBottom w:val="0"/>
      <w:divBdr>
        <w:top w:val="none" w:sz="0" w:space="0" w:color="auto"/>
        <w:left w:val="none" w:sz="0" w:space="0" w:color="auto"/>
        <w:bottom w:val="none" w:sz="0" w:space="0" w:color="auto"/>
        <w:right w:val="none" w:sz="0" w:space="0" w:color="auto"/>
      </w:divBdr>
      <w:divsChild>
        <w:div w:id="288244810">
          <w:marLeft w:val="0"/>
          <w:marRight w:val="0"/>
          <w:marTop w:val="0"/>
          <w:marBottom w:val="0"/>
          <w:divBdr>
            <w:top w:val="none" w:sz="0" w:space="0" w:color="auto"/>
            <w:left w:val="none" w:sz="0" w:space="0" w:color="auto"/>
            <w:bottom w:val="none" w:sz="0" w:space="0" w:color="auto"/>
            <w:right w:val="none" w:sz="0" w:space="0" w:color="auto"/>
          </w:divBdr>
          <w:divsChild>
            <w:div w:id="1293176104">
              <w:marLeft w:val="0"/>
              <w:marRight w:val="0"/>
              <w:marTop w:val="0"/>
              <w:marBottom w:val="0"/>
              <w:divBdr>
                <w:top w:val="none" w:sz="0" w:space="0" w:color="auto"/>
                <w:left w:val="none" w:sz="0" w:space="0" w:color="auto"/>
                <w:bottom w:val="none" w:sz="0" w:space="0" w:color="auto"/>
                <w:right w:val="none" w:sz="0" w:space="0" w:color="auto"/>
              </w:divBdr>
              <w:divsChild>
                <w:div w:id="824320461">
                  <w:marLeft w:val="0"/>
                  <w:marRight w:val="0"/>
                  <w:marTop w:val="0"/>
                  <w:marBottom w:val="0"/>
                  <w:divBdr>
                    <w:top w:val="none" w:sz="0" w:space="0" w:color="auto"/>
                    <w:left w:val="none" w:sz="0" w:space="0" w:color="auto"/>
                    <w:bottom w:val="none" w:sz="0" w:space="0" w:color="auto"/>
                    <w:right w:val="none" w:sz="0" w:space="0" w:color="auto"/>
                  </w:divBdr>
                  <w:divsChild>
                    <w:div w:id="16684376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55712649">
      <w:bodyDiv w:val="1"/>
      <w:marLeft w:val="0"/>
      <w:marRight w:val="0"/>
      <w:marTop w:val="0"/>
      <w:marBottom w:val="0"/>
      <w:divBdr>
        <w:top w:val="none" w:sz="0" w:space="0" w:color="auto"/>
        <w:left w:val="none" w:sz="0" w:space="0" w:color="auto"/>
        <w:bottom w:val="none" w:sz="0" w:space="0" w:color="auto"/>
        <w:right w:val="none" w:sz="0" w:space="0" w:color="auto"/>
      </w:divBdr>
      <w:divsChild>
        <w:div w:id="1367750519">
          <w:marLeft w:val="547"/>
          <w:marRight w:val="0"/>
          <w:marTop w:val="120"/>
          <w:marBottom w:val="120"/>
          <w:divBdr>
            <w:top w:val="none" w:sz="0" w:space="0" w:color="auto"/>
            <w:left w:val="none" w:sz="0" w:space="0" w:color="auto"/>
            <w:bottom w:val="none" w:sz="0" w:space="0" w:color="auto"/>
            <w:right w:val="none" w:sz="0" w:space="0" w:color="auto"/>
          </w:divBdr>
        </w:div>
        <w:div w:id="344789564">
          <w:marLeft w:val="1166"/>
          <w:marRight w:val="0"/>
          <w:marTop w:val="120"/>
          <w:marBottom w:val="120"/>
          <w:divBdr>
            <w:top w:val="none" w:sz="0" w:space="0" w:color="auto"/>
            <w:left w:val="none" w:sz="0" w:space="0" w:color="auto"/>
            <w:bottom w:val="none" w:sz="0" w:space="0" w:color="auto"/>
            <w:right w:val="none" w:sz="0" w:space="0" w:color="auto"/>
          </w:divBdr>
        </w:div>
        <w:div w:id="201601604">
          <w:marLeft w:val="1166"/>
          <w:marRight w:val="0"/>
          <w:marTop w:val="120"/>
          <w:marBottom w:val="120"/>
          <w:divBdr>
            <w:top w:val="none" w:sz="0" w:space="0" w:color="auto"/>
            <w:left w:val="none" w:sz="0" w:space="0" w:color="auto"/>
            <w:bottom w:val="none" w:sz="0" w:space="0" w:color="auto"/>
            <w:right w:val="none" w:sz="0" w:space="0" w:color="auto"/>
          </w:divBdr>
        </w:div>
        <w:div w:id="1482237946">
          <w:marLeft w:val="1800"/>
          <w:marRight w:val="0"/>
          <w:marTop w:val="120"/>
          <w:marBottom w:val="120"/>
          <w:divBdr>
            <w:top w:val="none" w:sz="0" w:space="0" w:color="auto"/>
            <w:left w:val="none" w:sz="0" w:space="0" w:color="auto"/>
            <w:bottom w:val="none" w:sz="0" w:space="0" w:color="auto"/>
            <w:right w:val="none" w:sz="0" w:space="0" w:color="auto"/>
          </w:divBdr>
        </w:div>
        <w:div w:id="901872101">
          <w:marLeft w:val="1166"/>
          <w:marRight w:val="0"/>
          <w:marTop w:val="120"/>
          <w:marBottom w:val="120"/>
          <w:divBdr>
            <w:top w:val="none" w:sz="0" w:space="0" w:color="auto"/>
            <w:left w:val="none" w:sz="0" w:space="0" w:color="auto"/>
            <w:bottom w:val="none" w:sz="0" w:space="0" w:color="auto"/>
            <w:right w:val="none" w:sz="0" w:space="0" w:color="auto"/>
          </w:divBdr>
        </w:div>
        <w:div w:id="556235807">
          <w:marLeft w:val="1800"/>
          <w:marRight w:val="0"/>
          <w:marTop w:val="120"/>
          <w:marBottom w:val="120"/>
          <w:divBdr>
            <w:top w:val="none" w:sz="0" w:space="0" w:color="auto"/>
            <w:left w:val="none" w:sz="0" w:space="0" w:color="auto"/>
            <w:bottom w:val="none" w:sz="0" w:space="0" w:color="auto"/>
            <w:right w:val="none" w:sz="0" w:space="0" w:color="auto"/>
          </w:divBdr>
        </w:div>
      </w:divsChild>
    </w:div>
    <w:div w:id="1497065869">
      <w:bodyDiv w:val="1"/>
      <w:marLeft w:val="0"/>
      <w:marRight w:val="0"/>
      <w:marTop w:val="0"/>
      <w:marBottom w:val="0"/>
      <w:divBdr>
        <w:top w:val="none" w:sz="0" w:space="0" w:color="auto"/>
        <w:left w:val="none" w:sz="0" w:space="0" w:color="auto"/>
        <w:bottom w:val="none" w:sz="0" w:space="0" w:color="auto"/>
        <w:right w:val="none" w:sz="0" w:space="0" w:color="auto"/>
      </w:divBdr>
      <w:divsChild>
        <w:div w:id="1349255326">
          <w:marLeft w:val="547"/>
          <w:marRight w:val="0"/>
          <w:marTop w:val="120"/>
          <w:marBottom w:val="120"/>
          <w:divBdr>
            <w:top w:val="none" w:sz="0" w:space="0" w:color="auto"/>
            <w:left w:val="none" w:sz="0" w:space="0" w:color="auto"/>
            <w:bottom w:val="none" w:sz="0" w:space="0" w:color="auto"/>
            <w:right w:val="none" w:sz="0" w:space="0" w:color="auto"/>
          </w:divBdr>
        </w:div>
        <w:div w:id="519127526">
          <w:marLeft w:val="1166"/>
          <w:marRight w:val="0"/>
          <w:marTop w:val="120"/>
          <w:marBottom w:val="120"/>
          <w:divBdr>
            <w:top w:val="none" w:sz="0" w:space="0" w:color="auto"/>
            <w:left w:val="none" w:sz="0" w:space="0" w:color="auto"/>
            <w:bottom w:val="none" w:sz="0" w:space="0" w:color="auto"/>
            <w:right w:val="none" w:sz="0" w:space="0" w:color="auto"/>
          </w:divBdr>
        </w:div>
        <w:div w:id="1075005477">
          <w:marLeft w:val="1166"/>
          <w:marRight w:val="0"/>
          <w:marTop w:val="120"/>
          <w:marBottom w:val="120"/>
          <w:divBdr>
            <w:top w:val="none" w:sz="0" w:space="0" w:color="auto"/>
            <w:left w:val="none" w:sz="0" w:space="0" w:color="auto"/>
            <w:bottom w:val="none" w:sz="0" w:space="0" w:color="auto"/>
            <w:right w:val="none" w:sz="0" w:space="0" w:color="auto"/>
          </w:divBdr>
        </w:div>
        <w:div w:id="1880241408">
          <w:marLeft w:val="547"/>
          <w:marRight w:val="0"/>
          <w:marTop w:val="120"/>
          <w:marBottom w:val="120"/>
          <w:divBdr>
            <w:top w:val="none" w:sz="0" w:space="0" w:color="auto"/>
            <w:left w:val="none" w:sz="0" w:space="0" w:color="auto"/>
            <w:bottom w:val="none" w:sz="0" w:space="0" w:color="auto"/>
            <w:right w:val="none" w:sz="0" w:space="0" w:color="auto"/>
          </w:divBdr>
        </w:div>
        <w:div w:id="1961301433">
          <w:marLeft w:val="1166"/>
          <w:marRight w:val="0"/>
          <w:marTop w:val="120"/>
          <w:marBottom w:val="120"/>
          <w:divBdr>
            <w:top w:val="none" w:sz="0" w:space="0" w:color="auto"/>
            <w:left w:val="none" w:sz="0" w:space="0" w:color="auto"/>
            <w:bottom w:val="none" w:sz="0" w:space="0" w:color="auto"/>
            <w:right w:val="none" w:sz="0" w:space="0" w:color="auto"/>
          </w:divBdr>
        </w:div>
      </w:divsChild>
    </w:div>
    <w:div w:id="1509054279">
      <w:bodyDiv w:val="1"/>
      <w:marLeft w:val="0"/>
      <w:marRight w:val="0"/>
      <w:marTop w:val="0"/>
      <w:marBottom w:val="0"/>
      <w:divBdr>
        <w:top w:val="none" w:sz="0" w:space="0" w:color="auto"/>
        <w:left w:val="none" w:sz="0" w:space="0" w:color="auto"/>
        <w:bottom w:val="none" w:sz="0" w:space="0" w:color="auto"/>
        <w:right w:val="none" w:sz="0" w:space="0" w:color="auto"/>
      </w:divBdr>
      <w:divsChild>
        <w:div w:id="342636890">
          <w:marLeft w:val="0"/>
          <w:marRight w:val="0"/>
          <w:marTop w:val="0"/>
          <w:marBottom w:val="0"/>
          <w:divBdr>
            <w:top w:val="none" w:sz="0" w:space="0" w:color="auto"/>
            <w:left w:val="none" w:sz="0" w:space="0" w:color="auto"/>
            <w:bottom w:val="none" w:sz="0" w:space="0" w:color="auto"/>
            <w:right w:val="none" w:sz="0" w:space="0" w:color="auto"/>
          </w:divBdr>
          <w:divsChild>
            <w:div w:id="92632980">
              <w:marLeft w:val="0"/>
              <w:marRight w:val="0"/>
              <w:marTop w:val="0"/>
              <w:marBottom w:val="0"/>
              <w:divBdr>
                <w:top w:val="none" w:sz="0" w:space="0" w:color="auto"/>
                <w:left w:val="none" w:sz="0" w:space="0" w:color="auto"/>
                <w:bottom w:val="none" w:sz="0" w:space="0" w:color="auto"/>
                <w:right w:val="none" w:sz="0" w:space="0" w:color="auto"/>
              </w:divBdr>
              <w:divsChild>
                <w:div w:id="6103618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30752665">
      <w:bodyDiv w:val="1"/>
      <w:marLeft w:val="0"/>
      <w:marRight w:val="0"/>
      <w:marTop w:val="0"/>
      <w:marBottom w:val="0"/>
      <w:divBdr>
        <w:top w:val="none" w:sz="0" w:space="0" w:color="auto"/>
        <w:left w:val="none" w:sz="0" w:space="0" w:color="auto"/>
        <w:bottom w:val="none" w:sz="0" w:space="0" w:color="auto"/>
        <w:right w:val="none" w:sz="0" w:space="0" w:color="auto"/>
      </w:divBdr>
      <w:divsChild>
        <w:div w:id="1318219623">
          <w:marLeft w:val="0"/>
          <w:marRight w:val="0"/>
          <w:marTop w:val="0"/>
          <w:marBottom w:val="0"/>
          <w:divBdr>
            <w:top w:val="none" w:sz="0" w:space="0" w:color="auto"/>
            <w:left w:val="none" w:sz="0" w:space="0" w:color="auto"/>
            <w:bottom w:val="none" w:sz="0" w:space="0" w:color="auto"/>
            <w:right w:val="none" w:sz="0" w:space="0" w:color="auto"/>
          </w:divBdr>
          <w:divsChild>
            <w:div w:id="1002201394">
              <w:marLeft w:val="0"/>
              <w:marRight w:val="0"/>
              <w:marTop w:val="0"/>
              <w:marBottom w:val="0"/>
              <w:divBdr>
                <w:top w:val="none" w:sz="0" w:space="0" w:color="auto"/>
                <w:left w:val="none" w:sz="0" w:space="0" w:color="auto"/>
                <w:bottom w:val="none" w:sz="0" w:space="0" w:color="auto"/>
                <w:right w:val="none" w:sz="0" w:space="0" w:color="auto"/>
              </w:divBdr>
              <w:divsChild>
                <w:div w:id="883908346">
                  <w:marLeft w:val="0"/>
                  <w:marRight w:val="0"/>
                  <w:marTop w:val="0"/>
                  <w:marBottom w:val="0"/>
                  <w:divBdr>
                    <w:top w:val="none" w:sz="0" w:space="0" w:color="auto"/>
                    <w:left w:val="none" w:sz="0" w:space="0" w:color="auto"/>
                    <w:bottom w:val="none" w:sz="0" w:space="0" w:color="auto"/>
                    <w:right w:val="none" w:sz="0" w:space="0" w:color="auto"/>
                  </w:divBdr>
                  <w:divsChild>
                    <w:div w:id="9915219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2496380">
      <w:bodyDiv w:val="1"/>
      <w:marLeft w:val="0"/>
      <w:marRight w:val="0"/>
      <w:marTop w:val="0"/>
      <w:marBottom w:val="0"/>
      <w:divBdr>
        <w:top w:val="none" w:sz="0" w:space="0" w:color="auto"/>
        <w:left w:val="none" w:sz="0" w:space="0" w:color="auto"/>
        <w:bottom w:val="none" w:sz="0" w:space="0" w:color="auto"/>
        <w:right w:val="none" w:sz="0" w:space="0" w:color="auto"/>
      </w:divBdr>
      <w:divsChild>
        <w:div w:id="690952139">
          <w:marLeft w:val="0"/>
          <w:marRight w:val="0"/>
          <w:marTop w:val="0"/>
          <w:marBottom w:val="0"/>
          <w:divBdr>
            <w:top w:val="none" w:sz="0" w:space="0" w:color="auto"/>
            <w:left w:val="none" w:sz="0" w:space="0" w:color="auto"/>
            <w:bottom w:val="none" w:sz="0" w:space="0" w:color="auto"/>
            <w:right w:val="none" w:sz="0" w:space="0" w:color="auto"/>
          </w:divBdr>
          <w:divsChild>
            <w:div w:id="1511215578">
              <w:marLeft w:val="0"/>
              <w:marRight w:val="0"/>
              <w:marTop w:val="0"/>
              <w:marBottom w:val="0"/>
              <w:divBdr>
                <w:top w:val="none" w:sz="0" w:space="0" w:color="auto"/>
                <w:left w:val="none" w:sz="0" w:space="0" w:color="auto"/>
                <w:bottom w:val="none" w:sz="0" w:space="0" w:color="auto"/>
                <w:right w:val="none" w:sz="0" w:space="0" w:color="auto"/>
              </w:divBdr>
              <w:divsChild>
                <w:div w:id="20828282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47371335">
      <w:bodyDiv w:val="1"/>
      <w:marLeft w:val="0"/>
      <w:marRight w:val="0"/>
      <w:marTop w:val="0"/>
      <w:marBottom w:val="0"/>
      <w:divBdr>
        <w:top w:val="none" w:sz="0" w:space="0" w:color="auto"/>
        <w:left w:val="none" w:sz="0" w:space="0" w:color="auto"/>
        <w:bottom w:val="none" w:sz="0" w:space="0" w:color="auto"/>
        <w:right w:val="none" w:sz="0" w:space="0" w:color="auto"/>
      </w:divBdr>
    </w:div>
    <w:div w:id="1549485517">
      <w:bodyDiv w:val="1"/>
      <w:marLeft w:val="0"/>
      <w:marRight w:val="0"/>
      <w:marTop w:val="0"/>
      <w:marBottom w:val="0"/>
      <w:divBdr>
        <w:top w:val="none" w:sz="0" w:space="0" w:color="auto"/>
        <w:left w:val="none" w:sz="0" w:space="0" w:color="auto"/>
        <w:bottom w:val="none" w:sz="0" w:space="0" w:color="auto"/>
        <w:right w:val="none" w:sz="0" w:space="0" w:color="auto"/>
      </w:divBdr>
    </w:div>
    <w:div w:id="1552039659">
      <w:bodyDiv w:val="1"/>
      <w:marLeft w:val="0"/>
      <w:marRight w:val="0"/>
      <w:marTop w:val="0"/>
      <w:marBottom w:val="0"/>
      <w:divBdr>
        <w:top w:val="none" w:sz="0" w:space="0" w:color="auto"/>
        <w:left w:val="none" w:sz="0" w:space="0" w:color="auto"/>
        <w:bottom w:val="none" w:sz="0" w:space="0" w:color="auto"/>
        <w:right w:val="none" w:sz="0" w:space="0" w:color="auto"/>
      </w:divBdr>
    </w:div>
    <w:div w:id="1554078178">
      <w:bodyDiv w:val="1"/>
      <w:marLeft w:val="0"/>
      <w:marRight w:val="0"/>
      <w:marTop w:val="0"/>
      <w:marBottom w:val="0"/>
      <w:divBdr>
        <w:top w:val="none" w:sz="0" w:space="0" w:color="auto"/>
        <w:left w:val="none" w:sz="0" w:space="0" w:color="auto"/>
        <w:bottom w:val="none" w:sz="0" w:space="0" w:color="auto"/>
        <w:right w:val="none" w:sz="0" w:space="0" w:color="auto"/>
      </w:divBdr>
      <w:divsChild>
        <w:div w:id="1951737160">
          <w:marLeft w:val="0"/>
          <w:marRight w:val="0"/>
          <w:marTop w:val="0"/>
          <w:marBottom w:val="0"/>
          <w:divBdr>
            <w:top w:val="none" w:sz="0" w:space="0" w:color="auto"/>
            <w:left w:val="none" w:sz="0" w:space="0" w:color="auto"/>
            <w:bottom w:val="none" w:sz="0" w:space="0" w:color="auto"/>
            <w:right w:val="none" w:sz="0" w:space="0" w:color="auto"/>
          </w:divBdr>
          <w:divsChild>
            <w:div w:id="1271357496">
              <w:marLeft w:val="0"/>
              <w:marRight w:val="0"/>
              <w:marTop w:val="0"/>
              <w:marBottom w:val="0"/>
              <w:divBdr>
                <w:top w:val="none" w:sz="0" w:space="0" w:color="auto"/>
                <w:left w:val="none" w:sz="0" w:space="0" w:color="auto"/>
                <w:bottom w:val="none" w:sz="0" w:space="0" w:color="auto"/>
                <w:right w:val="none" w:sz="0" w:space="0" w:color="auto"/>
              </w:divBdr>
              <w:divsChild>
                <w:div w:id="13988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64440681">
      <w:bodyDiv w:val="1"/>
      <w:marLeft w:val="0"/>
      <w:marRight w:val="0"/>
      <w:marTop w:val="0"/>
      <w:marBottom w:val="0"/>
      <w:divBdr>
        <w:top w:val="none" w:sz="0" w:space="0" w:color="auto"/>
        <w:left w:val="none" w:sz="0" w:space="0" w:color="auto"/>
        <w:bottom w:val="none" w:sz="0" w:space="0" w:color="auto"/>
        <w:right w:val="none" w:sz="0" w:space="0" w:color="auto"/>
      </w:divBdr>
    </w:div>
    <w:div w:id="1579365203">
      <w:bodyDiv w:val="1"/>
      <w:marLeft w:val="0"/>
      <w:marRight w:val="0"/>
      <w:marTop w:val="0"/>
      <w:marBottom w:val="0"/>
      <w:divBdr>
        <w:top w:val="none" w:sz="0" w:space="0" w:color="auto"/>
        <w:left w:val="none" w:sz="0" w:space="0" w:color="auto"/>
        <w:bottom w:val="none" w:sz="0" w:space="0" w:color="auto"/>
        <w:right w:val="none" w:sz="0" w:space="0" w:color="auto"/>
      </w:divBdr>
      <w:divsChild>
        <w:div w:id="1334214324">
          <w:marLeft w:val="0"/>
          <w:marRight w:val="0"/>
          <w:marTop w:val="0"/>
          <w:marBottom w:val="0"/>
          <w:divBdr>
            <w:top w:val="none" w:sz="0" w:space="0" w:color="auto"/>
            <w:left w:val="none" w:sz="0" w:space="0" w:color="auto"/>
            <w:bottom w:val="none" w:sz="0" w:space="0" w:color="auto"/>
            <w:right w:val="none" w:sz="0" w:space="0" w:color="auto"/>
          </w:divBdr>
          <w:divsChild>
            <w:div w:id="420181402">
              <w:marLeft w:val="0"/>
              <w:marRight w:val="0"/>
              <w:marTop w:val="0"/>
              <w:marBottom w:val="0"/>
              <w:divBdr>
                <w:top w:val="none" w:sz="0" w:space="0" w:color="auto"/>
                <w:left w:val="none" w:sz="0" w:space="0" w:color="auto"/>
                <w:bottom w:val="none" w:sz="0" w:space="0" w:color="auto"/>
                <w:right w:val="none" w:sz="0" w:space="0" w:color="auto"/>
              </w:divBdr>
              <w:divsChild>
                <w:div w:id="11142549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79748767">
      <w:bodyDiv w:val="1"/>
      <w:marLeft w:val="0"/>
      <w:marRight w:val="0"/>
      <w:marTop w:val="0"/>
      <w:marBottom w:val="0"/>
      <w:divBdr>
        <w:top w:val="none" w:sz="0" w:space="0" w:color="auto"/>
        <w:left w:val="none" w:sz="0" w:space="0" w:color="auto"/>
        <w:bottom w:val="none" w:sz="0" w:space="0" w:color="auto"/>
        <w:right w:val="none" w:sz="0" w:space="0" w:color="auto"/>
      </w:divBdr>
      <w:divsChild>
        <w:div w:id="1601445736">
          <w:marLeft w:val="0"/>
          <w:marRight w:val="0"/>
          <w:marTop w:val="0"/>
          <w:marBottom w:val="0"/>
          <w:divBdr>
            <w:top w:val="none" w:sz="0" w:space="0" w:color="auto"/>
            <w:left w:val="none" w:sz="0" w:space="0" w:color="auto"/>
            <w:bottom w:val="none" w:sz="0" w:space="0" w:color="auto"/>
            <w:right w:val="none" w:sz="0" w:space="0" w:color="auto"/>
          </w:divBdr>
          <w:divsChild>
            <w:div w:id="1276795222">
              <w:marLeft w:val="0"/>
              <w:marRight w:val="0"/>
              <w:marTop w:val="0"/>
              <w:marBottom w:val="0"/>
              <w:divBdr>
                <w:top w:val="none" w:sz="0" w:space="0" w:color="auto"/>
                <w:left w:val="none" w:sz="0" w:space="0" w:color="auto"/>
                <w:bottom w:val="none" w:sz="0" w:space="0" w:color="auto"/>
                <w:right w:val="none" w:sz="0" w:space="0" w:color="auto"/>
              </w:divBdr>
              <w:divsChild>
                <w:div w:id="20618992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80478192">
      <w:bodyDiv w:val="1"/>
      <w:marLeft w:val="0"/>
      <w:marRight w:val="0"/>
      <w:marTop w:val="0"/>
      <w:marBottom w:val="0"/>
      <w:divBdr>
        <w:top w:val="none" w:sz="0" w:space="0" w:color="auto"/>
        <w:left w:val="none" w:sz="0" w:space="0" w:color="auto"/>
        <w:bottom w:val="none" w:sz="0" w:space="0" w:color="auto"/>
        <w:right w:val="none" w:sz="0" w:space="0" w:color="auto"/>
      </w:divBdr>
      <w:divsChild>
        <w:div w:id="630212582">
          <w:marLeft w:val="0"/>
          <w:marRight w:val="0"/>
          <w:marTop w:val="0"/>
          <w:marBottom w:val="0"/>
          <w:divBdr>
            <w:top w:val="none" w:sz="0" w:space="0" w:color="auto"/>
            <w:left w:val="none" w:sz="0" w:space="0" w:color="auto"/>
            <w:bottom w:val="none" w:sz="0" w:space="0" w:color="auto"/>
            <w:right w:val="none" w:sz="0" w:space="0" w:color="auto"/>
          </w:divBdr>
          <w:divsChild>
            <w:div w:id="1109080496">
              <w:marLeft w:val="0"/>
              <w:marRight w:val="0"/>
              <w:marTop w:val="0"/>
              <w:marBottom w:val="0"/>
              <w:divBdr>
                <w:top w:val="none" w:sz="0" w:space="0" w:color="auto"/>
                <w:left w:val="none" w:sz="0" w:space="0" w:color="auto"/>
                <w:bottom w:val="none" w:sz="0" w:space="0" w:color="auto"/>
                <w:right w:val="none" w:sz="0" w:space="0" w:color="auto"/>
              </w:divBdr>
              <w:divsChild>
                <w:div w:id="16601083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84414553">
      <w:bodyDiv w:val="1"/>
      <w:marLeft w:val="0"/>
      <w:marRight w:val="0"/>
      <w:marTop w:val="0"/>
      <w:marBottom w:val="0"/>
      <w:divBdr>
        <w:top w:val="none" w:sz="0" w:space="0" w:color="auto"/>
        <w:left w:val="none" w:sz="0" w:space="0" w:color="auto"/>
        <w:bottom w:val="none" w:sz="0" w:space="0" w:color="auto"/>
        <w:right w:val="none" w:sz="0" w:space="0" w:color="auto"/>
      </w:divBdr>
    </w:div>
    <w:div w:id="1592815969">
      <w:bodyDiv w:val="1"/>
      <w:marLeft w:val="0"/>
      <w:marRight w:val="0"/>
      <w:marTop w:val="0"/>
      <w:marBottom w:val="0"/>
      <w:divBdr>
        <w:top w:val="none" w:sz="0" w:space="0" w:color="auto"/>
        <w:left w:val="none" w:sz="0" w:space="0" w:color="auto"/>
        <w:bottom w:val="none" w:sz="0" w:space="0" w:color="auto"/>
        <w:right w:val="none" w:sz="0" w:space="0" w:color="auto"/>
      </w:divBdr>
      <w:divsChild>
        <w:div w:id="232132449">
          <w:marLeft w:val="547"/>
          <w:marRight w:val="0"/>
          <w:marTop w:val="67"/>
          <w:marBottom w:val="0"/>
          <w:divBdr>
            <w:top w:val="none" w:sz="0" w:space="0" w:color="auto"/>
            <w:left w:val="none" w:sz="0" w:space="0" w:color="auto"/>
            <w:bottom w:val="none" w:sz="0" w:space="0" w:color="auto"/>
            <w:right w:val="none" w:sz="0" w:space="0" w:color="auto"/>
          </w:divBdr>
        </w:div>
        <w:div w:id="797722901">
          <w:marLeft w:val="547"/>
          <w:marRight w:val="0"/>
          <w:marTop w:val="67"/>
          <w:marBottom w:val="0"/>
          <w:divBdr>
            <w:top w:val="none" w:sz="0" w:space="0" w:color="auto"/>
            <w:left w:val="none" w:sz="0" w:space="0" w:color="auto"/>
            <w:bottom w:val="none" w:sz="0" w:space="0" w:color="auto"/>
            <w:right w:val="none" w:sz="0" w:space="0" w:color="auto"/>
          </w:divBdr>
        </w:div>
        <w:div w:id="413477299">
          <w:marLeft w:val="547"/>
          <w:marRight w:val="0"/>
          <w:marTop w:val="67"/>
          <w:marBottom w:val="0"/>
          <w:divBdr>
            <w:top w:val="none" w:sz="0" w:space="0" w:color="auto"/>
            <w:left w:val="none" w:sz="0" w:space="0" w:color="auto"/>
            <w:bottom w:val="none" w:sz="0" w:space="0" w:color="auto"/>
            <w:right w:val="none" w:sz="0" w:space="0" w:color="auto"/>
          </w:divBdr>
        </w:div>
      </w:divsChild>
    </w:div>
    <w:div w:id="1597596143">
      <w:bodyDiv w:val="1"/>
      <w:marLeft w:val="0"/>
      <w:marRight w:val="0"/>
      <w:marTop w:val="0"/>
      <w:marBottom w:val="0"/>
      <w:divBdr>
        <w:top w:val="none" w:sz="0" w:space="0" w:color="auto"/>
        <w:left w:val="none" w:sz="0" w:space="0" w:color="auto"/>
        <w:bottom w:val="none" w:sz="0" w:space="0" w:color="auto"/>
        <w:right w:val="none" w:sz="0" w:space="0" w:color="auto"/>
      </w:divBdr>
      <w:divsChild>
        <w:div w:id="1537505928">
          <w:marLeft w:val="547"/>
          <w:marRight w:val="0"/>
          <w:marTop w:val="120"/>
          <w:marBottom w:val="120"/>
          <w:divBdr>
            <w:top w:val="none" w:sz="0" w:space="0" w:color="auto"/>
            <w:left w:val="none" w:sz="0" w:space="0" w:color="auto"/>
            <w:bottom w:val="none" w:sz="0" w:space="0" w:color="auto"/>
            <w:right w:val="none" w:sz="0" w:space="0" w:color="auto"/>
          </w:divBdr>
        </w:div>
      </w:divsChild>
    </w:div>
    <w:div w:id="1600140854">
      <w:bodyDiv w:val="1"/>
      <w:marLeft w:val="0"/>
      <w:marRight w:val="0"/>
      <w:marTop w:val="0"/>
      <w:marBottom w:val="0"/>
      <w:divBdr>
        <w:top w:val="none" w:sz="0" w:space="0" w:color="auto"/>
        <w:left w:val="none" w:sz="0" w:space="0" w:color="auto"/>
        <w:bottom w:val="none" w:sz="0" w:space="0" w:color="auto"/>
        <w:right w:val="none" w:sz="0" w:space="0" w:color="auto"/>
      </w:divBdr>
    </w:div>
    <w:div w:id="1617785511">
      <w:bodyDiv w:val="1"/>
      <w:marLeft w:val="0"/>
      <w:marRight w:val="0"/>
      <w:marTop w:val="0"/>
      <w:marBottom w:val="0"/>
      <w:divBdr>
        <w:top w:val="none" w:sz="0" w:space="0" w:color="auto"/>
        <w:left w:val="none" w:sz="0" w:space="0" w:color="auto"/>
        <w:bottom w:val="none" w:sz="0" w:space="0" w:color="auto"/>
        <w:right w:val="none" w:sz="0" w:space="0" w:color="auto"/>
      </w:divBdr>
      <w:divsChild>
        <w:div w:id="2143881299">
          <w:marLeft w:val="0"/>
          <w:marRight w:val="0"/>
          <w:marTop w:val="0"/>
          <w:marBottom w:val="0"/>
          <w:divBdr>
            <w:top w:val="none" w:sz="0" w:space="0" w:color="auto"/>
            <w:left w:val="none" w:sz="0" w:space="0" w:color="auto"/>
            <w:bottom w:val="none" w:sz="0" w:space="0" w:color="auto"/>
            <w:right w:val="none" w:sz="0" w:space="0" w:color="auto"/>
          </w:divBdr>
          <w:divsChild>
            <w:div w:id="61487371">
              <w:marLeft w:val="0"/>
              <w:marRight w:val="0"/>
              <w:marTop w:val="0"/>
              <w:marBottom w:val="0"/>
              <w:divBdr>
                <w:top w:val="none" w:sz="0" w:space="0" w:color="auto"/>
                <w:left w:val="none" w:sz="0" w:space="0" w:color="auto"/>
                <w:bottom w:val="none" w:sz="0" w:space="0" w:color="auto"/>
                <w:right w:val="none" w:sz="0" w:space="0" w:color="auto"/>
              </w:divBdr>
              <w:divsChild>
                <w:div w:id="1468015522">
                  <w:marLeft w:val="0"/>
                  <w:marRight w:val="0"/>
                  <w:marTop w:val="0"/>
                  <w:marBottom w:val="0"/>
                  <w:divBdr>
                    <w:top w:val="none" w:sz="0" w:space="0" w:color="auto"/>
                    <w:left w:val="none" w:sz="0" w:space="0" w:color="auto"/>
                    <w:bottom w:val="none" w:sz="0" w:space="0" w:color="auto"/>
                    <w:right w:val="none" w:sz="0" w:space="0" w:color="auto"/>
                  </w:divBdr>
                  <w:divsChild>
                    <w:div w:id="16059647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31978796">
      <w:bodyDiv w:val="1"/>
      <w:marLeft w:val="0"/>
      <w:marRight w:val="0"/>
      <w:marTop w:val="0"/>
      <w:marBottom w:val="0"/>
      <w:divBdr>
        <w:top w:val="none" w:sz="0" w:space="0" w:color="auto"/>
        <w:left w:val="none" w:sz="0" w:space="0" w:color="auto"/>
        <w:bottom w:val="none" w:sz="0" w:space="0" w:color="auto"/>
        <w:right w:val="none" w:sz="0" w:space="0" w:color="auto"/>
      </w:divBdr>
    </w:div>
    <w:div w:id="1637755746">
      <w:bodyDiv w:val="1"/>
      <w:marLeft w:val="0"/>
      <w:marRight w:val="0"/>
      <w:marTop w:val="0"/>
      <w:marBottom w:val="0"/>
      <w:divBdr>
        <w:top w:val="none" w:sz="0" w:space="0" w:color="auto"/>
        <w:left w:val="none" w:sz="0" w:space="0" w:color="auto"/>
        <w:bottom w:val="none" w:sz="0" w:space="0" w:color="auto"/>
        <w:right w:val="none" w:sz="0" w:space="0" w:color="auto"/>
      </w:divBdr>
    </w:div>
    <w:div w:id="1693263603">
      <w:bodyDiv w:val="1"/>
      <w:marLeft w:val="0"/>
      <w:marRight w:val="0"/>
      <w:marTop w:val="0"/>
      <w:marBottom w:val="0"/>
      <w:divBdr>
        <w:top w:val="none" w:sz="0" w:space="0" w:color="auto"/>
        <w:left w:val="none" w:sz="0" w:space="0" w:color="auto"/>
        <w:bottom w:val="none" w:sz="0" w:space="0" w:color="auto"/>
        <w:right w:val="none" w:sz="0" w:space="0" w:color="auto"/>
      </w:divBdr>
    </w:div>
    <w:div w:id="1702246175">
      <w:bodyDiv w:val="1"/>
      <w:marLeft w:val="0"/>
      <w:marRight w:val="0"/>
      <w:marTop w:val="0"/>
      <w:marBottom w:val="0"/>
      <w:divBdr>
        <w:top w:val="none" w:sz="0" w:space="0" w:color="auto"/>
        <w:left w:val="none" w:sz="0" w:space="0" w:color="auto"/>
        <w:bottom w:val="none" w:sz="0" w:space="0" w:color="auto"/>
        <w:right w:val="none" w:sz="0" w:space="0" w:color="auto"/>
      </w:divBdr>
    </w:div>
    <w:div w:id="1710179307">
      <w:bodyDiv w:val="1"/>
      <w:marLeft w:val="0"/>
      <w:marRight w:val="0"/>
      <w:marTop w:val="0"/>
      <w:marBottom w:val="0"/>
      <w:divBdr>
        <w:top w:val="none" w:sz="0" w:space="0" w:color="auto"/>
        <w:left w:val="none" w:sz="0" w:space="0" w:color="auto"/>
        <w:bottom w:val="none" w:sz="0" w:space="0" w:color="auto"/>
        <w:right w:val="none" w:sz="0" w:space="0" w:color="auto"/>
      </w:divBdr>
    </w:div>
    <w:div w:id="1726250158">
      <w:bodyDiv w:val="1"/>
      <w:marLeft w:val="0"/>
      <w:marRight w:val="0"/>
      <w:marTop w:val="0"/>
      <w:marBottom w:val="0"/>
      <w:divBdr>
        <w:top w:val="none" w:sz="0" w:space="0" w:color="auto"/>
        <w:left w:val="none" w:sz="0" w:space="0" w:color="auto"/>
        <w:bottom w:val="none" w:sz="0" w:space="0" w:color="auto"/>
        <w:right w:val="none" w:sz="0" w:space="0" w:color="auto"/>
      </w:divBdr>
    </w:div>
    <w:div w:id="1727680509">
      <w:bodyDiv w:val="1"/>
      <w:marLeft w:val="0"/>
      <w:marRight w:val="0"/>
      <w:marTop w:val="0"/>
      <w:marBottom w:val="0"/>
      <w:divBdr>
        <w:top w:val="none" w:sz="0" w:space="0" w:color="auto"/>
        <w:left w:val="none" w:sz="0" w:space="0" w:color="auto"/>
        <w:bottom w:val="none" w:sz="0" w:space="0" w:color="auto"/>
        <w:right w:val="none" w:sz="0" w:space="0" w:color="auto"/>
      </w:divBdr>
    </w:div>
    <w:div w:id="1728530584">
      <w:bodyDiv w:val="1"/>
      <w:marLeft w:val="0"/>
      <w:marRight w:val="0"/>
      <w:marTop w:val="0"/>
      <w:marBottom w:val="0"/>
      <w:divBdr>
        <w:top w:val="none" w:sz="0" w:space="0" w:color="auto"/>
        <w:left w:val="none" w:sz="0" w:space="0" w:color="auto"/>
        <w:bottom w:val="none" w:sz="0" w:space="0" w:color="auto"/>
        <w:right w:val="none" w:sz="0" w:space="0" w:color="auto"/>
      </w:divBdr>
      <w:divsChild>
        <w:div w:id="1844784871">
          <w:marLeft w:val="0"/>
          <w:marRight w:val="0"/>
          <w:marTop w:val="0"/>
          <w:marBottom w:val="0"/>
          <w:divBdr>
            <w:top w:val="none" w:sz="0" w:space="0" w:color="auto"/>
            <w:left w:val="none" w:sz="0" w:space="0" w:color="auto"/>
            <w:bottom w:val="none" w:sz="0" w:space="0" w:color="auto"/>
            <w:right w:val="none" w:sz="0" w:space="0" w:color="auto"/>
          </w:divBdr>
          <w:divsChild>
            <w:div w:id="268204150">
              <w:marLeft w:val="0"/>
              <w:marRight w:val="0"/>
              <w:marTop w:val="0"/>
              <w:marBottom w:val="0"/>
              <w:divBdr>
                <w:top w:val="none" w:sz="0" w:space="0" w:color="auto"/>
                <w:left w:val="none" w:sz="0" w:space="0" w:color="auto"/>
                <w:bottom w:val="none" w:sz="0" w:space="0" w:color="auto"/>
                <w:right w:val="none" w:sz="0" w:space="0" w:color="auto"/>
              </w:divBdr>
              <w:divsChild>
                <w:div w:id="15726174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36276133">
      <w:bodyDiv w:val="1"/>
      <w:marLeft w:val="0"/>
      <w:marRight w:val="0"/>
      <w:marTop w:val="0"/>
      <w:marBottom w:val="0"/>
      <w:divBdr>
        <w:top w:val="none" w:sz="0" w:space="0" w:color="auto"/>
        <w:left w:val="none" w:sz="0" w:space="0" w:color="auto"/>
        <w:bottom w:val="none" w:sz="0" w:space="0" w:color="auto"/>
        <w:right w:val="none" w:sz="0" w:space="0" w:color="auto"/>
      </w:divBdr>
    </w:div>
    <w:div w:id="1744596163">
      <w:bodyDiv w:val="1"/>
      <w:marLeft w:val="0"/>
      <w:marRight w:val="0"/>
      <w:marTop w:val="0"/>
      <w:marBottom w:val="0"/>
      <w:divBdr>
        <w:top w:val="none" w:sz="0" w:space="0" w:color="auto"/>
        <w:left w:val="none" w:sz="0" w:space="0" w:color="auto"/>
        <w:bottom w:val="none" w:sz="0" w:space="0" w:color="auto"/>
        <w:right w:val="none" w:sz="0" w:space="0" w:color="auto"/>
      </w:divBdr>
    </w:div>
    <w:div w:id="1756827354">
      <w:bodyDiv w:val="1"/>
      <w:marLeft w:val="0"/>
      <w:marRight w:val="0"/>
      <w:marTop w:val="0"/>
      <w:marBottom w:val="0"/>
      <w:divBdr>
        <w:top w:val="none" w:sz="0" w:space="0" w:color="auto"/>
        <w:left w:val="none" w:sz="0" w:space="0" w:color="auto"/>
        <w:bottom w:val="none" w:sz="0" w:space="0" w:color="auto"/>
        <w:right w:val="none" w:sz="0" w:space="0" w:color="auto"/>
      </w:divBdr>
    </w:div>
    <w:div w:id="1758014274">
      <w:bodyDiv w:val="1"/>
      <w:marLeft w:val="0"/>
      <w:marRight w:val="0"/>
      <w:marTop w:val="0"/>
      <w:marBottom w:val="0"/>
      <w:divBdr>
        <w:top w:val="none" w:sz="0" w:space="0" w:color="auto"/>
        <w:left w:val="none" w:sz="0" w:space="0" w:color="auto"/>
        <w:bottom w:val="none" w:sz="0" w:space="0" w:color="auto"/>
        <w:right w:val="none" w:sz="0" w:space="0" w:color="auto"/>
      </w:divBdr>
      <w:divsChild>
        <w:div w:id="846210520">
          <w:marLeft w:val="0"/>
          <w:marRight w:val="0"/>
          <w:marTop w:val="0"/>
          <w:marBottom w:val="0"/>
          <w:divBdr>
            <w:top w:val="none" w:sz="0" w:space="0" w:color="auto"/>
            <w:left w:val="none" w:sz="0" w:space="0" w:color="auto"/>
            <w:bottom w:val="none" w:sz="0" w:space="0" w:color="auto"/>
            <w:right w:val="none" w:sz="0" w:space="0" w:color="auto"/>
          </w:divBdr>
          <w:divsChild>
            <w:div w:id="1175419507">
              <w:marLeft w:val="0"/>
              <w:marRight w:val="0"/>
              <w:marTop w:val="0"/>
              <w:marBottom w:val="0"/>
              <w:divBdr>
                <w:top w:val="none" w:sz="0" w:space="0" w:color="auto"/>
                <w:left w:val="none" w:sz="0" w:space="0" w:color="auto"/>
                <w:bottom w:val="none" w:sz="0" w:space="0" w:color="auto"/>
                <w:right w:val="none" w:sz="0" w:space="0" w:color="auto"/>
              </w:divBdr>
              <w:divsChild>
                <w:div w:id="20850581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93474445">
      <w:bodyDiv w:val="1"/>
      <w:marLeft w:val="0"/>
      <w:marRight w:val="0"/>
      <w:marTop w:val="0"/>
      <w:marBottom w:val="0"/>
      <w:divBdr>
        <w:top w:val="none" w:sz="0" w:space="0" w:color="auto"/>
        <w:left w:val="none" w:sz="0" w:space="0" w:color="auto"/>
        <w:bottom w:val="none" w:sz="0" w:space="0" w:color="auto"/>
        <w:right w:val="none" w:sz="0" w:space="0" w:color="auto"/>
      </w:divBdr>
      <w:divsChild>
        <w:div w:id="373695587">
          <w:marLeft w:val="0"/>
          <w:marRight w:val="0"/>
          <w:marTop w:val="0"/>
          <w:marBottom w:val="0"/>
          <w:divBdr>
            <w:top w:val="none" w:sz="0" w:space="0" w:color="auto"/>
            <w:left w:val="none" w:sz="0" w:space="0" w:color="auto"/>
            <w:bottom w:val="none" w:sz="0" w:space="0" w:color="auto"/>
            <w:right w:val="none" w:sz="0" w:space="0" w:color="auto"/>
          </w:divBdr>
          <w:divsChild>
            <w:div w:id="1947275996">
              <w:marLeft w:val="0"/>
              <w:marRight w:val="0"/>
              <w:marTop w:val="0"/>
              <w:marBottom w:val="0"/>
              <w:divBdr>
                <w:top w:val="none" w:sz="0" w:space="0" w:color="auto"/>
                <w:left w:val="none" w:sz="0" w:space="0" w:color="auto"/>
                <w:bottom w:val="none" w:sz="0" w:space="0" w:color="auto"/>
                <w:right w:val="none" w:sz="0" w:space="0" w:color="auto"/>
              </w:divBdr>
              <w:divsChild>
                <w:div w:id="10900819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4618404">
      <w:bodyDiv w:val="1"/>
      <w:marLeft w:val="0"/>
      <w:marRight w:val="0"/>
      <w:marTop w:val="0"/>
      <w:marBottom w:val="0"/>
      <w:divBdr>
        <w:top w:val="none" w:sz="0" w:space="0" w:color="auto"/>
        <w:left w:val="none" w:sz="0" w:space="0" w:color="auto"/>
        <w:bottom w:val="none" w:sz="0" w:space="0" w:color="auto"/>
        <w:right w:val="none" w:sz="0" w:space="0" w:color="auto"/>
      </w:divBdr>
      <w:divsChild>
        <w:div w:id="2069844006">
          <w:marLeft w:val="0"/>
          <w:marRight w:val="0"/>
          <w:marTop w:val="0"/>
          <w:marBottom w:val="0"/>
          <w:divBdr>
            <w:top w:val="none" w:sz="0" w:space="0" w:color="auto"/>
            <w:left w:val="none" w:sz="0" w:space="0" w:color="auto"/>
            <w:bottom w:val="none" w:sz="0" w:space="0" w:color="auto"/>
            <w:right w:val="none" w:sz="0" w:space="0" w:color="auto"/>
          </w:divBdr>
          <w:divsChild>
            <w:div w:id="1769931025">
              <w:marLeft w:val="0"/>
              <w:marRight w:val="0"/>
              <w:marTop w:val="0"/>
              <w:marBottom w:val="0"/>
              <w:divBdr>
                <w:top w:val="none" w:sz="0" w:space="0" w:color="auto"/>
                <w:left w:val="none" w:sz="0" w:space="0" w:color="auto"/>
                <w:bottom w:val="none" w:sz="0" w:space="0" w:color="auto"/>
                <w:right w:val="none" w:sz="0" w:space="0" w:color="auto"/>
              </w:divBdr>
              <w:divsChild>
                <w:div w:id="2092847846">
                  <w:marLeft w:val="0"/>
                  <w:marRight w:val="0"/>
                  <w:marTop w:val="0"/>
                  <w:marBottom w:val="0"/>
                  <w:divBdr>
                    <w:top w:val="none" w:sz="0" w:space="0" w:color="auto"/>
                    <w:left w:val="none" w:sz="0" w:space="0" w:color="auto"/>
                    <w:bottom w:val="none" w:sz="0" w:space="0" w:color="auto"/>
                    <w:right w:val="none" w:sz="0" w:space="0" w:color="auto"/>
                  </w:divBdr>
                  <w:divsChild>
                    <w:div w:id="1918427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05073334">
      <w:bodyDiv w:val="1"/>
      <w:marLeft w:val="0"/>
      <w:marRight w:val="0"/>
      <w:marTop w:val="0"/>
      <w:marBottom w:val="0"/>
      <w:divBdr>
        <w:top w:val="none" w:sz="0" w:space="0" w:color="auto"/>
        <w:left w:val="none" w:sz="0" w:space="0" w:color="auto"/>
        <w:bottom w:val="none" w:sz="0" w:space="0" w:color="auto"/>
        <w:right w:val="none" w:sz="0" w:space="0" w:color="auto"/>
      </w:divBdr>
    </w:div>
    <w:div w:id="1811828032">
      <w:bodyDiv w:val="1"/>
      <w:marLeft w:val="0"/>
      <w:marRight w:val="0"/>
      <w:marTop w:val="0"/>
      <w:marBottom w:val="0"/>
      <w:divBdr>
        <w:top w:val="none" w:sz="0" w:space="0" w:color="auto"/>
        <w:left w:val="none" w:sz="0" w:space="0" w:color="auto"/>
        <w:bottom w:val="none" w:sz="0" w:space="0" w:color="auto"/>
        <w:right w:val="none" w:sz="0" w:space="0" w:color="auto"/>
      </w:divBdr>
    </w:div>
    <w:div w:id="1829125619">
      <w:bodyDiv w:val="1"/>
      <w:marLeft w:val="0"/>
      <w:marRight w:val="0"/>
      <w:marTop w:val="0"/>
      <w:marBottom w:val="0"/>
      <w:divBdr>
        <w:top w:val="none" w:sz="0" w:space="0" w:color="auto"/>
        <w:left w:val="none" w:sz="0" w:space="0" w:color="auto"/>
        <w:bottom w:val="none" w:sz="0" w:space="0" w:color="auto"/>
        <w:right w:val="none" w:sz="0" w:space="0" w:color="auto"/>
      </w:divBdr>
      <w:divsChild>
        <w:div w:id="1670139242">
          <w:marLeft w:val="0"/>
          <w:marRight w:val="0"/>
          <w:marTop w:val="0"/>
          <w:marBottom w:val="0"/>
          <w:divBdr>
            <w:top w:val="none" w:sz="0" w:space="0" w:color="auto"/>
            <w:left w:val="none" w:sz="0" w:space="0" w:color="auto"/>
            <w:bottom w:val="none" w:sz="0" w:space="0" w:color="auto"/>
            <w:right w:val="none" w:sz="0" w:space="0" w:color="auto"/>
          </w:divBdr>
          <w:divsChild>
            <w:div w:id="387993191">
              <w:marLeft w:val="0"/>
              <w:marRight w:val="0"/>
              <w:marTop w:val="0"/>
              <w:marBottom w:val="0"/>
              <w:divBdr>
                <w:top w:val="none" w:sz="0" w:space="0" w:color="auto"/>
                <w:left w:val="none" w:sz="0" w:space="0" w:color="auto"/>
                <w:bottom w:val="none" w:sz="0" w:space="0" w:color="auto"/>
                <w:right w:val="none" w:sz="0" w:space="0" w:color="auto"/>
              </w:divBdr>
              <w:divsChild>
                <w:div w:id="535850372">
                  <w:marLeft w:val="0"/>
                  <w:marRight w:val="0"/>
                  <w:marTop w:val="0"/>
                  <w:marBottom w:val="0"/>
                  <w:divBdr>
                    <w:top w:val="none" w:sz="0" w:space="0" w:color="auto"/>
                    <w:left w:val="none" w:sz="0" w:space="0" w:color="auto"/>
                    <w:bottom w:val="none" w:sz="0" w:space="0" w:color="auto"/>
                    <w:right w:val="none" w:sz="0" w:space="0" w:color="auto"/>
                  </w:divBdr>
                  <w:divsChild>
                    <w:div w:id="7197439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36452826">
      <w:bodyDiv w:val="1"/>
      <w:marLeft w:val="0"/>
      <w:marRight w:val="0"/>
      <w:marTop w:val="0"/>
      <w:marBottom w:val="0"/>
      <w:divBdr>
        <w:top w:val="none" w:sz="0" w:space="0" w:color="auto"/>
        <w:left w:val="none" w:sz="0" w:space="0" w:color="auto"/>
        <w:bottom w:val="none" w:sz="0" w:space="0" w:color="auto"/>
        <w:right w:val="none" w:sz="0" w:space="0" w:color="auto"/>
      </w:divBdr>
    </w:div>
    <w:div w:id="1840849882">
      <w:bodyDiv w:val="1"/>
      <w:marLeft w:val="0"/>
      <w:marRight w:val="0"/>
      <w:marTop w:val="0"/>
      <w:marBottom w:val="0"/>
      <w:divBdr>
        <w:top w:val="none" w:sz="0" w:space="0" w:color="auto"/>
        <w:left w:val="none" w:sz="0" w:space="0" w:color="auto"/>
        <w:bottom w:val="none" w:sz="0" w:space="0" w:color="auto"/>
        <w:right w:val="none" w:sz="0" w:space="0" w:color="auto"/>
      </w:divBdr>
      <w:divsChild>
        <w:div w:id="908540732">
          <w:marLeft w:val="547"/>
          <w:marRight w:val="0"/>
          <w:marTop w:val="77"/>
          <w:marBottom w:val="0"/>
          <w:divBdr>
            <w:top w:val="none" w:sz="0" w:space="0" w:color="auto"/>
            <w:left w:val="none" w:sz="0" w:space="0" w:color="auto"/>
            <w:bottom w:val="none" w:sz="0" w:space="0" w:color="auto"/>
            <w:right w:val="none" w:sz="0" w:space="0" w:color="auto"/>
          </w:divBdr>
        </w:div>
        <w:div w:id="1648902411">
          <w:marLeft w:val="1166"/>
          <w:marRight w:val="0"/>
          <w:marTop w:val="77"/>
          <w:marBottom w:val="0"/>
          <w:divBdr>
            <w:top w:val="none" w:sz="0" w:space="0" w:color="auto"/>
            <w:left w:val="none" w:sz="0" w:space="0" w:color="auto"/>
            <w:bottom w:val="none" w:sz="0" w:space="0" w:color="auto"/>
            <w:right w:val="none" w:sz="0" w:space="0" w:color="auto"/>
          </w:divBdr>
        </w:div>
        <w:div w:id="351300278">
          <w:marLeft w:val="1166"/>
          <w:marRight w:val="0"/>
          <w:marTop w:val="77"/>
          <w:marBottom w:val="0"/>
          <w:divBdr>
            <w:top w:val="none" w:sz="0" w:space="0" w:color="auto"/>
            <w:left w:val="none" w:sz="0" w:space="0" w:color="auto"/>
            <w:bottom w:val="none" w:sz="0" w:space="0" w:color="auto"/>
            <w:right w:val="none" w:sz="0" w:space="0" w:color="auto"/>
          </w:divBdr>
        </w:div>
        <w:div w:id="1404644663">
          <w:marLeft w:val="1166"/>
          <w:marRight w:val="0"/>
          <w:marTop w:val="77"/>
          <w:marBottom w:val="0"/>
          <w:divBdr>
            <w:top w:val="none" w:sz="0" w:space="0" w:color="auto"/>
            <w:left w:val="none" w:sz="0" w:space="0" w:color="auto"/>
            <w:bottom w:val="none" w:sz="0" w:space="0" w:color="auto"/>
            <w:right w:val="none" w:sz="0" w:space="0" w:color="auto"/>
          </w:divBdr>
        </w:div>
        <w:div w:id="871724983">
          <w:marLeft w:val="1166"/>
          <w:marRight w:val="0"/>
          <w:marTop w:val="77"/>
          <w:marBottom w:val="0"/>
          <w:divBdr>
            <w:top w:val="none" w:sz="0" w:space="0" w:color="auto"/>
            <w:left w:val="none" w:sz="0" w:space="0" w:color="auto"/>
            <w:bottom w:val="none" w:sz="0" w:space="0" w:color="auto"/>
            <w:right w:val="none" w:sz="0" w:space="0" w:color="auto"/>
          </w:divBdr>
        </w:div>
        <w:div w:id="1161313100">
          <w:marLeft w:val="1166"/>
          <w:marRight w:val="0"/>
          <w:marTop w:val="77"/>
          <w:marBottom w:val="0"/>
          <w:divBdr>
            <w:top w:val="none" w:sz="0" w:space="0" w:color="auto"/>
            <w:left w:val="none" w:sz="0" w:space="0" w:color="auto"/>
            <w:bottom w:val="none" w:sz="0" w:space="0" w:color="auto"/>
            <w:right w:val="none" w:sz="0" w:space="0" w:color="auto"/>
          </w:divBdr>
        </w:div>
      </w:divsChild>
    </w:div>
    <w:div w:id="1849178895">
      <w:bodyDiv w:val="1"/>
      <w:marLeft w:val="0"/>
      <w:marRight w:val="0"/>
      <w:marTop w:val="0"/>
      <w:marBottom w:val="0"/>
      <w:divBdr>
        <w:top w:val="none" w:sz="0" w:space="0" w:color="auto"/>
        <w:left w:val="none" w:sz="0" w:space="0" w:color="auto"/>
        <w:bottom w:val="none" w:sz="0" w:space="0" w:color="auto"/>
        <w:right w:val="none" w:sz="0" w:space="0" w:color="auto"/>
      </w:divBdr>
    </w:div>
    <w:div w:id="1854761584">
      <w:bodyDiv w:val="1"/>
      <w:marLeft w:val="0"/>
      <w:marRight w:val="0"/>
      <w:marTop w:val="0"/>
      <w:marBottom w:val="0"/>
      <w:divBdr>
        <w:top w:val="none" w:sz="0" w:space="0" w:color="auto"/>
        <w:left w:val="none" w:sz="0" w:space="0" w:color="auto"/>
        <w:bottom w:val="none" w:sz="0" w:space="0" w:color="auto"/>
        <w:right w:val="none" w:sz="0" w:space="0" w:color="auto"/>
      </w:divBdr>
      <w:divsChild>
        <w:div w:id="547493589">
          <w:marLeft w:val="0"/>
          <w:marRight w:val="0"/>
          <w:marTop w:val="0"/>
          <w:marBottom w:val="0"/>
          <w:divBdr>
            <w:top w:val="none" w:sz="0" w:space="0" w:color="auto"/>
            <w:left w:val="none" w:sz="0" w:space="0" w:color="auto"/>
            <w:bottom w:val="none" w:sz="0" w:space="0" w:color="auto"/>
            <w:right w:val="none" w:sz="0" w:space="0" w:color="auto"/>
          </w:divBdr>
          <w:divsChild>
            <w:div w:id="321546552">
              <w:marLeft w:val="0"/>
              <w:marRight w:val="0"/>
              <w:marTop w:val="0"/>
              <w:marBottom w:val="0"/>
              <w:divBdr>
                <w:top w:val="none" w:sz="0" w:space="0" w:color="auto"/>
                <w:left w:val="none" w:sz="0" w:space="0" w:color="auto"/>
                <w:bottom w:val="none" w:sz="0" w:space="0" w:color="auto"/>
                <w:right w:val="none" w:sz="0" w:space="0" w:color="auto"/>
              </w:divBdr>
              <w:divsChild>
                <w:div w:id="4927226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60505108">
      <w:bodyDiv w:val="1"/>
      <w:marLeft w:val="0"/>
      <w:marRight w:val="0"/>
      <w:marTop w:val="0"/>
      <w:marBottom w:val="0"/>
      <w:divBdr>
        <w:top w:val="none" w:sz="0" w:space="0" w:color="auto"/>
        <w:left w:val="none" w:sz="0" w:space="0" w:color="auto"/>
        <w:bottom w:val="none" w:sz="0" w:space="0" w:color="auto"/>
        <w:right w:val="none" w:sz="0" w:space="0" w:color="auto"/>
      </w:divBdr>
    </w:div>
    <w:div w:id="1865363402">
      <w:bodyDiv w:val="1"/>
      <w:marLeft w:val="0"/>
      <w:marRight w:val="0"/>
      <w:marTop w:val="0"/>
      <w:marBottom w:val="0"/>
      <w:divBdr>
        <w:top w:val="none" w:sz="0" w:space="0" w:color="auto"/>
        <w:left w:val="none" w:sz="0" w:space="0" w:color="auto"/>
        <w:bottom w:val="none" w:sz="0" w:space="0" w:color="auto"/>
        <w:right w:val="none" w:sz="0" w:space="0" w:color="auto"/>
      </w:divBdr>
      <w:divsChild>
        <w:div w:id="1316109806">
          <w:marLeft w:val="0"/>
          <w:marRight w:val="0"/>
          <w:marTop w:val="0"/>
          <w:marBottom w:val="0"/>
          <w:divBdr>
            <w:top w:val="none" w:sz="0" w:space="0" w:color="auto"/>
            <w:left w:val="none" w:sz="0" w:space="0" w:color="auto"/>
            <w:bottom w:val="none" w:sz="0" w:space="0" w:color="auto"/>
            <w:right w:val="none" w:sz="0" w:space="0" w:color="auto"/>
          </w:divBdr>
          <w:divsChild>
            <w:div w:id="1651519680">
              <w:marLeft w:val="0"/>
              <w:marRight w:val="0"/>
              <w:marTop w:val="0"/>
              <w:marBottom w:val="0"/>
              <w:divBdr>
                <w:top w:val="none" w:sz="0" w:space="0" w:color="auto"/>
                <w:left w:val="none" w:sz="0" w:space="0" w:color="auto"/>
                <w:bottom w:val="none" w:sz="0" w:space="0" w:color="auto"/>
                <w:right w:val="none" w:sz="0" w:space="0" w:color="auto"/>
              </w:divBdr>
              <w:divsChild>
                <w:div w:id="1547596987">
                  <w:marLeft w:val="0"/>
                  <w:marRight w:val="0"/>
                  <w:marTop w:val="0"/>
                  <w:marBottom w:val="0"/>
                  <w:divBdr>
                    <w:top w:val="none" w:sz="0" w:space="0" w:color="auto"/>
                    <w:left w:val="none" w:sz="0" w:space="0" w:color="auto"/>
                    <w:bottom w:val="none" w:sz="0" w:space="0" w:color="auto"/>
                    <w:right w:val="none" w:sz="0" w:space="0" w:color="auto"/>
                  </w:divBdr>
                  <w:divsChild>
                    <w:div w:id="1049323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75339727">
      <w:bodyDiv w:val="1"/>
      <w:marLeft w:val="0"/>
      <w:marRight w:val="0"/>
      <w:marTop w:val="0"/>
      <w:marBottom w:val="0"/>
      <w:divBdr>
        <w:top w:val="none" w:sz="0" w:space="0" w:color="auto"/>
        <w:left w:val="none" w:sz="0" w:space="0" w:color="auto"/>
        <w:bottom w:val="none" w:sz="0" w:space="0" w:color="auto"/>
        <w:right w:val="none" w:sz="0" w:space="0" w:color="auto"/>
      </w:divBdr>
    </w:div>
    <w:div w:id="1881897901">
      <w:bodyDiv w:val="1"/>
      <w:marLeft w:val="0"/>
      <w:marRight w:val="0"/>
      <w:marTop w:val="0"/>
      <w:marBottom w:val="0"/>
      <w:divBdr>
        <w:top w:val="none" w:sz="0" w:space="0" w:color="auto"/>
        <w:left w:val="none" w:sz="0" w:space="0" w:color="auto"/>
        <w:bottom w:val="none" w:sz="0" w:space="0" w:color="auto"/>
        <w:right w:val="none" w:sz="0" w:space="0" w:color="auto"/>
      </w:divBdr>
      <w:divsChild>
        <w:div w:id="711459740">
          <w:marLeft w:val="547"/>
          <w:marRight w:val="0"/>
          <w:marTop w:val="120"/>
          <w:marBottom w:val="120"/>
          <w:divBdr>
            <w:top w:val="none" w:sz="0" w:space="0" w:color="auto"/>
            <w:left w:val="none" w:sz="0" w:space="0" w:color="auto"/>
            <w:bottom w:val="none" w:sz="0" w:space="0" w:color="auto"/>
            <w:right w:val="none" w:sz="0" w:space="0" w:color="auto"/>
          </w:divBdr>
        </w:div>
      </w:divsChild>
    </w:div>
    <w:div w:id="1883128029">
      <w:bodyDiv w:val="1"/>
      <w:marLeft w:val="0"/>
      <w:marRight w:val="0"/>
      <w:marTop w:val="0"/>
      <w:marBottom w:val="0"/>
      <w:divBdr>
        <w:top w:val="none" w:sz="0" w:space="0" w:color="auto"/>
        <w:left w:val="none" w:sz="0" w:space="0" w:color="auto"/>
        <w:bottom w:val="none" w:sz="0" w:space="0" w:color="auto"/>
        <w:right w:val="none" w:sz="0" w:space="0" w:color="auto"/>
      </w:divBdr>
    </w:div>
    <w:div w:id="1887373150">
      <w:bodyDiv w:val="1"/>
      <w:marLeft w:val="0"/>
      <w:marRight w:val="0"/>
      <w:marTop w:val="0"/>
      <w:marBottom w:val="0"/>
      <w:divBdr>
        <w:top w:val="none" w:sz="0" w:space="0" w:color="auto"/>
        <w:left w:val="none" w:sz="0" w:space="0" w:color="auto"/>
        <w:bottom w:val="none" w:sz="0" w:space="0" w:color="auto"/>
        <w:right w:val="none" w:sz="0" w:space="0" w:color="auto"/>
      </w:divBdr>
      <w:divsChild>
        <w:div w:id="800345968">
          <w:marLeft w:val="1166"/>
          <w:marRight w:val="0"/>
          <w:marTop w:val="120"/>
          <w:marBottom w:val="120"/>
          <w:divBdr>
            <w:top w:val="none" w:sz="0" w:space="0" w:color="auto"/>
            <w:left w:val="none" w:sz="0" w:space="0" w:color="auto"/>
            <w:bottom w:val="none" w:sz="0" w:space="0" w:color="auto"/>
            <w:right w:val="none" w:sz="0" w:space="0" w:color="auto"/>
          </w:divBdr>
        </w:div>
        <w:div w:id="1963032574">
          <w:marLeft w:val="1166"/>
          <w:marRight w:val="0"/>
          <w:marTop w:val="120"/>
          <w:marBottom w:val="120"/>
          <w:divBdr>
            <w:top w:val="none" w:sz="0" w:space="0" w:color="auto"/>
            <w:left w:val="none" w:sz="0" w:space="0" w:color="auto"/>
            <w:bottom w:val="none" w:sz="0" w:space="0" w:color="auto"/>
            <w:right w:val="none" w:sz="0" w:space="0" w:color="auto"/>
          </w:divBdr>
        </w:div>
      </w:divsChild>
    </w:div>
    <w:div w:id="1889104649">
      <w:bodyDiv w:val="1"/>
      <w:marLeft w:val="0"/>
      <w:marRight w:val="0"/>
      <w:marTop w:val="0"/>
      <w:marBottom w:val="0"/>
      <w:divBdr>
        <w:top w:val="none" w:sz="0" w:space="0" w:color="auto"/>
        <w:left w:val="none" w:sz="0" w:space="0" w:color="auto"/>
        <w:bottom w:val="none" w:sz="0" w:space="0" w:color="auto"/>
        <w:right w:val="none" w:sz="0" w:space="0" w:color="auto"/>
      </w:divBdr>
    </w:div>
    <w:div w:id="1901599365">
      <w:bodyDiv w:val="1"/>
      <w:marLeft w:val="0"/>
      <w:marRight w:val="0"/>
      <w:marTop w:val="0"/>
      <w:marBottom w:val="0"/>
      <w:divBdr>
        <w:top w:val="none" w:sz="0" w:space="0" w:color="auto"/>
        <w:left w:val="none" w:sz="0" w:space="0" w:color="auto"/>
        <w:bottom w:val="none" w:sz="0" w:space="0" w:color="auto"/>
        <w:right w:val="none" w:sz="0" w:space="0" w:color="auto"/>
      </w:divBdr>
      <w:divsChild>
        <w:div w:id="981497224">
          <w:marLeft w:val="547"/>
          <w:marRight w:val="0"/>
          <w:marTop w:val="120"/>
          <w:marBottom w:val="120"/>
          <w:divBdr>
            <w:top w:val="none" w:sz="0" w:space="0" w:color="auto"/>
            <w:left w:val="none" w:sz="0" w:space="0" w:color="auto"/>
            <w:bottom w:val="none" w:sz="0" w:space="0" w:color="auto"/>
            <w:right w:val="none" w:sz="0" w:space="0" w:color="auto"/>
          </w:divBdr>
        </w:div>
        <w:div w:id="1720085756">
          <w:marLeft w:val="1166"/>
          <w:marRight w:val="0"/>
          <w:marTop w:val="120"/>
          <w:marBottom w:val="120"/>
          <w:divBdr>
            <w:top w:val="none" w:sz="0" w:space="0" w:color="auto"/>
            <w:left w:val="none" w:sz="0" w:space="0" w:color="auto"/>
            <w:bottom w:val="none" w:sz="0" w:space="0" w:color="auto"/>
            <w:right w:val="none" w:sz="0" w:space="0" w:color="auto"/>
          </w:divBdr>
        </w:div>
        <w:div w:id="643657470">
          <w:marLeft w:val="1800"/>
          <w:marRight w:val="0"/>
          <w:marTop w:val="120"/>
          <w:marBottom w:val="120"/>
          <w:divBdr>
            <w:top w:val="none" w:sz="0" w:space="0" w:color="auto"/>
            <w:left w:val="none" w:sz="0" w:space="0" w:color="auto"/>
            <w:bottom w:val="none" w:sz="0" w:space="0" w:color="auto"/>
            <w:right w:val="none" w:sz="0" w:space="0" w:color="auto"/>
          </w:divBdr>
        </w:div>
        <w:div w:id="777020891">
          <w:marLeft w:val="1800"/>
          <w:marRight w:val="0"/>
          <w:marTop w:val="120"/>
          <w:marBottom w:val="120"/>
          <w:divBdr>
            <w:top w:val="none" w:sz="0" w:space="0" w:color="auto"/>
            <w:left w:val="none" w:sz="0" w:space="0" w:color="auto"/>
            <w:bottom w:val="none" w:sz="0" w:space="0" w:color="auto"/>
            <w:right w:val="none" w:sz="0" w:space="0" w:color="auto"/>
          </w:divBdr>
        </w:div>
        <w:div w:id="1483044485">
          <w:marLeft w:val="1800"/>
          <w:marRight w:val="0"/>
          <w:marTop w:val="120"/>
          <w:marBottom w:val="120"/>
          <w:divBdr>
            <w:top w:val="none" w:sz="0" w:space="0" w:color="auto"/>
            <w:left w:val="none" w:sz="0" w:space="0" w:color="auto"/>
            <w:bottom w:val="none" w:sz="0" w:space="0" w:color="auto"/>
            <w:right w:val="none" w:sz="0" w:space="0" w:color="auto"/>
          </w:divBdr>
        </w:div>
      </w:divsChild>
    </w:div>
    <w:div w:id="1906522269">
      <w:bodyDiv w:val="1"/>
      <w:marLeft w:val="0"/>
      <w:marRight w:val="0"/>
      <w:marTop w:val="0"/>
      <w:marBottom w:val="0"/>
      <w:divBdr>
        <w:top w:val="none" w:sz="0" w:space="0" w:color="auto"/>
        <w:left w:val="none" w:sz="0" w:space="0" w:color="auto"/>
        <w:bottom w:val="none" w:sz="0" w:space="0" w:color="auto"/>
        <w:right w:val="none" w:sz="0" w:space="0" w:color="auto"/>
      </w:divBdr>
      <w:divsChild>
        <w:div w:id="1589457529">
          <w:marLeft w:val="0"/>
          <w:marRight w:val="0"/>
          <w:marTop w:val="0"/>
          <w:marBottom w:val="0"/>
          <w:divBdr>
            <w:top w:val="none" w:sz="0" w:space="0" w:color="auto"/>
            <w:left w:val="none" w:sz="0" w:space="0" w:color="auto"/>
            <w:bottom w:val="none" w:sz="0" w:space="0" w:color="auto"/>
            <w:right w:val="none" w:sz="0" w:space="0" w:color="auto"/>
          </w:divBdr>
          <w:divsChild>
            <w:div w:id="1043990638">
              <w:marLeft w:val="0"/>
              <w:marRight w:val="0"/>
              <w:marTop w:val="0"/>
              <w:marBottom w:val="0"/>
              <w:divBdr>
                <w:top w:val="none" w:sz="0" w:space="0" w:color="auto"/>
                <w:left w:val="none" w:sz="0" w:space="0" w:color="auto"/>
                <w:bottom w:val="none" w:sz="0" w:space="0" w:color="auto"/>
                <w:right w:val="none" w:sz="0" w:space="0" w:color="auto"/>
              </w:divBdr>
              <w:divsChild>
                <w:div w:id="6368799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30428974">
      <w:bodyDiv w:val="1"/>
      <w:marLeft w:val="0"/>
      <w:marRight w:val="0"/>
      <w:marTop w:val="0"/>
      <w:marBottom w:val="0"/>
      <w:divBdr>
        <w:top w:val="none" w:sz="0" w:space="0" w:color="auto"/>
        <w:left w:val="none" w:sz="0" w:space="0" w:color="auto"/>
        <w:bottom w:val="none" w:sz="0" w:space="0" w:color="auto"/>
        <w:right w:val="none" w:sz="0" w:space="0" w:color="auto"/>
      </w:divBdr>
    </w:div>
    <w:div w:id="1948733594">
      <w:bodyDiv w:val="1"/>
      <w:marLeft w:val="0"/>
      <w:marRight w:val="0"/>
      <w:marTop w:val="0"/>
      <w:marBottom w:val="0"/>
      <w:divBdr>
        <w:top w:val="none" w:sz="0" w:space="0" w:color="auto"/>
        <w:left w:val="none" w:sz="0" w:space="0" w:color="auto"/>
        <w:bottom w:val="none" w:sz="0" w:space="0" w:color="auto"/>
        <w:right w:val="none" w:sz="0" w:space="0" w:color="auto"/>
      </w:divBdr>
    </w:div>
    <w:div w:id="1950576430">
      <w:bodyDiv w:val="1"/>
      <w:marLeft w:val="0"/>
      <w:marRight w:val="0"/>
      <w:marTop w:val="0"/>
      <w:marBottom w:val="0"/>
      <w:divBdr>
        <w:top w:val="none" w:sz="0" w:space="0" w:color="auto"/>
        <w:left w:val="none" w:sz="0" w:space="0" w:color="auto"/>
        <w:bottom w:val="none" w:sz="0" w:space="0" w:color="auto"/>
        <w:right w:val="none" w:sz="0" w:space="0" w:color="auto"/>
      </w:divBdr>
    </w:div>
    <w:div w:id="1952976165">
      <w:bodyDiv w:val="1"/>
      <w:marLeft w:val="0"/>
      <w:marRight w:val="0"/>
      <w:marTop w:val="0"/>
      <w:marBottom w:val="0"/>
      <w:divBdr>
        <w:top w:val="none" w:sz="0" w:space="0" w:color="auto"/>
        <w:left w:val="none" w:sz="0" w:space="0" w:color="auto"/>
        <w:bottom w:val="none" w:sz="0" w:space="0" w:color="auto"/>
        <w:right w:val="none" w:sz="0" w:space="0" w:color="auto"/>
      </w:divBdr>
    </w:div>
    <w:div w:id="1953784487">
      <w:bodyDiv w:val="1"/>
      <w:marLeft w:val="0"/>
      <w:marRight w:val="0"/>
      <w:marTop w:val="0"/>
      <w:marBottom w:val="0"/>
      <w:divBdr>
        <w:top w:val="none" w:sz="0" w:space="0" w:color="auto"/>
        <w:left w:val="none" w:sz="0" w:space="0" w:color="auto"/>
        <w:bottom w:val="none" w:sz="0" w:space="0" w:color="auto"/>
        <w:right w:val="none" w:sz="0" w:space="0" w:color="auto"/>
      </w:divBdr>
      <w:divsChild>
        <w:div w:id="299920321">
          <w:marLeft w:val="547"/>
          <w:marRight w:val="0"/>
          <w:marTop w:val="86"/>
          <w:marBottom w:val="0"/>
          <w:divBdr>
            <w:top w:val="none" w:sz="0" w:space="0" w:color="auto"/>
            <w:left w:val="none" w:sz="0" w:space="0" w:color="auto"/>
            <w:bottom w:val="none" w:sz="0" w:space="0" w:color="auto"/>
            <w:right w:val="none" w:sz="0" w:space="0" w:color="auto"/>
          </w:divBdr>
        </w:div>
        <w:div w:id="1890873286">
          <w:marLeft w:val="547"/>
          <w:marRight w:val="0"/>
          <w:marTop w:val="86"/>
          <w:marBottom w:val="0"/>
          <w:divBdr>
            <w:top w:val="none" w:sz="0" w:space="0" w:color="auto"/>
            <w:left w:val="none" w:sz="0" w:space="0" w:color="auto"/>
            <w:bottom w:val="none" w:sz="0" w:space="0" w:color="auto"/>
            <w:right w:val="none" w:sz="0" w:space="0" w:color="auto"/>
          </w:divBdr>
        </w:div>
        <w:div w:id="1726636335">
          <w:marLeft w:val="547"/>
          <w:marRight w:val="0"/>
          <w:marTop w:val="86"/>
          <w:marBottom w:val="0"/>
          <w:divBdr>
            <w:top w:val="none" w:sz="0" w:space="0" w:color="auto"/>
            <w:left w:val="none" w:sz="0" w:space="0" w:color="auto"/>
            <w:bottom w:val="none" w:sz="0" w:space="0" w:color="auto"/>
            <w:right w:val="none" w:sz="0" w:space="0" w:color="auto"/>
          </w:divBdr>
        </w:div>
        <w:div w:id="67121829">
          <w:marLeft w:val="547"/>
          <w:marRight w:val="0"/>
          <w:marTop w:val="86"/>
          <w:marBottom w:val="0"/>
          <w:divBdr>
            <w:top w:val="none" w:sz="0" w:space="0" w:color="auto"/>
            <w:left w:val="none" w:sz="0" w:space="0" w:color="auto"/>
            <w:bottom w:val="none" w:sz="0" w:space="0" w:color="auto"/>
            <w:right w:val="none" w:sz="0" w:space="0" w:color="auto"/>
          </w:divBdr>
        </w:div>
        <w:div w:id="395709036">
          <w:marLeft w:val="1166"/>
          <w:marRight w:val="0"/>
          <w:marTop w:val="86"/>
          <w:marBottom w:val="0"/>
          <w:divBdr>
            <w:top w:val="none" w:sz="0" w:space="0" w:color="auto"/>
            <w:left w:val="none" w:sz="0" w:space="0" w:color="auto"/>
            <w:bottom w:val="none" w:sz="0" w:space="0" w:color="auto"/>
            <w:right w:val="none" w:sz="0" w:space="0" w:color="auto"/>
          </w:divBdr>
        </w:div>
        <w:div w:id="1103233824">
          <w:marLeft w:val="1166"/>
          <w:marRight w:val="0"/>
          <w:marTop w:val="86"/>
          <w:marBottom w:val="0"/>
          <w:divBdr>
            <w:top w:val="none" w:sz="0" w:space="0" w:color="auto"/>
            <w:left w:val="none" w:sz="0" w:space="0" w:color="auto"/>
            <w:bottom w:val="none" w:sz="0" w:space="0" w:color="auto"/>
            <w:right w:val="none" w:sz="0" w:space="0" w:color="auto"/>
          </w:divBdr>
        </w:div>
      </w:divsChild>
    </w:div>
    <w:div w:id="1960184367">
      <w:bodyDiv w:val="1"/>
      <w:marLeft w:val="0"/>
      <w:marRight w:val="0"/>
      <w:marTop w:val="0"/>
      <w:marBottom w:val="0"/>
      <w:divBdr>
        <w:top w:val="none" w:sz="0" w:space="0" w:color="auto"/>
        <w:left w:val="none" w:sz="0" w:space="0" w:color="auto"/>
        <w:bottom w:val="none" w:sz="0" w:space="0" w:color="auto"/>
        <w:right w:val="none" w:sz="0" w:space="0" w:color="auto"/>
      </w:divBdr>
      <w:divsChild>
        <w:div w:id="1684552521">
          <w:marLeft w:val="0"/>
          <w:marRight w:val="0"/>
          <w:marTop w:val="0"/>
          <w:marBottom w:val="0"/>
          <w:divBdr>
            <w:top w:val="none" w:sz="0" w:space="0" w:color="auto"/>
            <w:left w:val="none" w:sz="0" w:space="0" w:color="auto"/>
            <w:bottom w:val="none" w:sz="0" w:space="0" w:color="auto"/>
            <w:right w:val="none" w:sz="0" w:space="0" w:color="auto"/>
          </w:divBdr>
          <w:divsChild>
            <w:div w:id="680201299">
              <w:marLeft w:val="0"/>
              <w:marRight w:val="0"/>
              <w:marTop w:val="0"/>
              <w:marBottom w:val="0"/>
              <w:divBdr>
                <w:top w:val="none" w:sz="0" w:space="0" w:color="auto"/>
                <w:left w:val="none" w:sz="0" w:space="0" w:color="auto"/>
                <w:bottom w:val="none" w:sz="0" w:space="0" w:color="auto"/>
                <w:right w:val="none" w:sz="0" w:space="0" w:color="auto"/>
              </w:divBdr>
              <w:divsChild>
                <w:div w:id="6755031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60523086">
      <w:bodyDiv w:val="1"/>
      <w:marLeft w:val="0"/>
      <w:marRight w:val="0"/>
      <w:marTop w:val="0"/>
      <w:marBottom w:val="0"/>
      <w:divBdr>
        <w:top w:val="none" w:sz="0" w:space="0" w:color="auto"/>
        <w:left w:val="none" w:sz="0" w:space="0" w:color="auto"/>
        <w:bottom w:val="none" w:sz="0" w:space="0" w:color="auto"/>
        <w:right w:val="none" w:sz="0" w:space="0" w:color="auto"/>
      </w:divBdr>
    </w:div>
    <w:div w:id="1970043024">
      <w:bodyDiv w:val="1"/>
      <w:marLeft w:val="0"/>
      <w:marRight w:val="0"/>
      <w:marTop w:val="0"/>
      <w:marBottom w:val="0"/>
      <w:divBdr>
        <w:top w:val="none" w:sz="0" w:space="0" w:color="auto"/>
        <w:left w:val="none" w:sz="0" w:space="0" w:color="auto"/>
        <w:bottom w:val="none" w:sz="0" w:space="0" w:color="auto"/>
        <w:right w:val="none" w:sz="0" w:space="0" w:color="auto"/>
      </w:divBdr>
    </w:div>
    <w:div w:id="1989741872">
      <w:bodyDiv w:val="1"/>
      <w:marLeft w:val="0"/>
      <w:marRight w:val="0"/>
      <w:marTop w:val="0"/>
      <w:marBottom w:val="0"/>
      <w:divBdr>
        <w:top w:val="none" w:sz="0" w:space="0" w:color="auto"/>
        <w:left w:val="none" w:sz="0" w:space="0" w:color="auto"/>
        <w:bottom w:val="none" w:sz="0" w:space="0" w:color="auto"/>
        <w:right w:val="none" w:sz="0" w:space="0" w:color="auto"/>
      </w:divBdr>
      <w:divsChild>
        <w:div w:id="798956173">
          <w:marLeft w:val="547"/>
          <w:marRight w:val="0"/>
          <w:marTop w:val="115"/>
          <w:marBottom w:val="0"/>
          <w:divBdr>
            <w:top w:val="none" w:sz="0" w:space="0" w:color="auto"/>
            <w:left w:val="none" w:sz="0" w:space="0" w:color="auto"/>
            <w:bottom w:val="none" w:sz="0" w:space="0" w:color="auto"/>
            <w:right w:val="none" w:sz="0" w:space="0" w:color="auto"/>
          </w:divBdr>
        </w:div>
        <w:div w:id="1886483308">
          <w:marLeft w:val="547"/>
          <w:marRight w:val="0"/>
          <w:marTop w:val="115"/>
          <w:marBottom w:val="0"/>
          <w:divBdr>
            <w:top w:val="none" w:sz="0" w:space="0" w:color="auto"/>
            <w:left w:val="none" w:sz="0" w:space="0" w:color="auto"/>
            <w:bottom w:val="none" w:sz="0" w:space="0" w:color="auto"/>
            <w:right w:val="none" w:sz="0" w:space="0" w:color="auto"/>
          </w:divBdr>
        </w:div>
        <w:div w:id="1155992482">
          <w:marLeft w:val="547"/>
          <w:marRight w:val="0"/>
          <w:marTop w:val="115"/>
          <w:marBottom w:val="0"/>
          <w:divBdr>
            <w:top w:val="none" w:sz="0" w:space="0" w:color="auto"/>
            <w:left w:val="none" w:sz="0" w:space="0" w:color="auto"/>
            <w:bottom w:val="none" w:sz="0" w:space="0" w:color="auto"/>
            <w:right w:val="none" w:sz="0" w:space="0" w:color="auto"/>
          </w:divBdr>
        </w:div>
        <w:div w:id="489907921">
          <w:marLeft w:val="547"/>
          <w:marRight w:val="0"/>
          <w:marTop w:val="115"/>
          <w:marBottom w:val="0"/>
          <w:divBdr>
            <w:top w:val="none" w:sz="0" w:space="0" w:color="auto"/>
            <w:left w:val="none" w:sz="0" w:space="0" w:color="auto"/>
            <w:bottom w:val="none" w:sz="0" w:space="0" w:color="auto"/>
            <w:right w:val="none" w:sz="0" w:space="0" w:color="auto"/>
          </w:divBdr>
        </w:div>
      </w:divsChild>
    </w:div>
    <w:div w:id="1996566800">
      <w:bodyDiv w:val="1"/>
      <w:marLeft w:val="0"/>
      <w:marRight w:val="0"/>
      <w:marTop w:val="0"/>
      <w:marBottom w:val="0"/>
      <w:divBdr>
        <w:top w:val="none" w:sz="0" w:space="0" w:color="auto"/>
        <w:left w:val="none" w:sz="0" w:space="0" w:color="auto"/>
        <w:bottom w:val="none" w:sz="0" w:space="0" w:color="auto"/>
        <w:right w:val="none" w:sz="0" w:space="0" w:color="auto"/>
      </w:divBdr>
    </w:div>
    <w:div w:id="2022000058">
      <w:bodyDiv w:val="1"/>
      <w:marLeft w:val="0"/>
      <w:marRight w:val="0"/>
      <w:marTop w:val="0"/>
      <w:marBottom w:val="0"/>
      <w:divBdr>
        <w:top w:val="none" w:sz="0" w:space="0" w:color="auto"/>
        <w:left w:val="none" w:sz="0" w:space="0" w:color="auto"/>
        <w:bottom w:val="none" w:sz="0" w:space="0" w:color="auto"/>
        <w:right w:val="none" w:sz="0" w:space="0" w:color="auto"/>
      </w:divBdr>
    </w:div>
    <w:div w:id="2048290547">
      <w:bodyDiv w:val="1"/>
      <w:marLeft w:val="0"/>
      <w:marRight w:val="0"/>
      <w:marTop w:val="0"/>
      <w:marBottom w:val="0"/>
      <w:divBdr>
        <w:top w:val="none" w:sz="0" w:space="0" w:color="auto"/>
        <w:left w:val="none" w:sz="0" w:space="0" w:color="auto"/>
        <w:bottom w:val="none" w:sz="0" w:space="0" w:color="auto"/>
        <w:right w:val="none" w:sz="0" w:space="0" w:color="auto"/>
      </w:divBdr>
      <w:divsChild>
        <w:div w:id="2077892588">
          <w:marLeft w:val="547"/>
          <w:marRight w:val="0"/>
          <w:marTop w:val="86"/>
          <w:marBottom w:val="0"/>
          <w:divBdr>
            <w:top w:val="none" w:sz="0" w:space="0" w:color="auto"/>
            <w:left w:val="none" w:sz="0" w:space="0" w:color="auto"/>
            <w:bottom w:val="none" w:sz="0" w:space="0" w:color="auto"/>
            <w:right w:val="none" w:sz="0" w:space="0" w:color="auto"/>
          </w:divBdr>
        </w:div>
        <w:div w:id="443161030">
          <w:marLeft w:val="547"/>
          <w:marRight w:val="0"/>
          <w:marTop w:val="86"/>
          <w:marBottom w:val="0"/>
          <w:divBdr>
            <w:top w:val="none" w:sz="0" w:space="0" w:color="auto"/>
            <w:left w:val="none" w:sz="0" w:space="0" w:color="auto"/>
            <w:bottom w:val="none" w:sz="0" w:space="0" w:color="auto"/>
            <w:right w:val="none" w:sz="0" w:space="0" w:color="auto"/>
          </w:divBdr>
        </w:div>
        <w:div w:id="297340914">
          <w:marLeft w:val="547"/>
          <w:marRight w:val="0"/>
          <w:marTop w:val="86"/>
          <w:marBottom w:val="0"/>
          <w:divBdr>
            <w:top w:val="none" w:sz="0" w:space="0" w:color="auto"/>
            <w:left w:val="none" w:sz="0" w:space="0" w:color="auto"/>
            <w:bottom w:val="none" w:sz="0" w:space="0" w:color="auto"/>
            <w:right w:val="none" w:sz="0" w:space="0" w:color="auto"/>
          </w:divBdr>
        </w:div>
        <w:div w:id="1663580821">
          <w:marLeft w:val="547"/>
          <w:marRight w:val="0"/>
          <w:marTop w:val="86"/>
          <w:marBottom w:val="0"/>
          <w:divBdr>
            <w:top w:val="none" w:sz="0" w:space="0" w:color="auto"/>
            <w:left w:val="none" w:sz="0" w:space="0" w:color="auto"/>
            <w:bottom w:val="none" w:sz="0" w:space="0" w:color="auto"/>
            <w:right w:val="none" w:sz="0" w:space="0" w:color="auto"/>
          </w:divBdr>
        </w:div>
      </w:divsChild>
    </w:div>
    <w:div w:id="2058311942">
      <w:bodyDiv w:val="1"/>
      <w:marLeft w:val="0"/>
      <w:marRight w:val="0"/>
      <w:marTop w:val="0"/>
      <w:marBottom w:val="0"/>
      <w:divBdr>
        <w:top w:val="none" w:sz="0" w:space="0" w:color="auto"/>
        <w:left w:val="none" w:sz="0" w:space="0" w:color="auto"/>
        <w:bottom w:val="none" w:sz="0" w:space="0" w:color="auto"/>
        <w:right w:val="none" w:sz="0" w:space="0" w:color="auto"/>
      </w:divBdr>
    </w:div>
    <w:div w:id="2071726757">
      <w:bodyDiv w:val="1"/>
      <w:marLeft w:val="0"/>
      <w:marRight w:val="0"/>
      <w:marTop w:val="0"/>
      <w:marBottom w:val="0"/>
      <w:divBdr>
        <w:top w:val="none" w:sz="0" w:space="0" w:color="auto"/>
        <w:left w:val="none" w:sz="0" w:space="0" w:color="auto"/>
        <w:bottom w:val="none" w:sz="0" w:space="0" w:color="auto"/>
        <w:right w:val="none" w:sz="0" w:space="0" w:color="auto"/>
      </w:divBdr>
      <w:divsChild>
        <w:div w:id="567107514">
          <w:marLeft w:val="0"/>
          <w:marRight w:val="0"/>
          <w:marTop w:val="0"/>
          <w:marBottom w:val="0"/>
          <w:divBdr>
            <w:top w:val="none" w:sz="0" w:space="0" w:color="auto"/>
            <w:left w:val="none" w:sz="0" w:space="0" w:color="auto"/>
            <w:bottom w:val="none" w:sz="0" w:space="0" w:color="auto"/>
            <w:right w:val="none" w:sz="0" w:space="0" w:color="auto"/>
          </w:divBdr>
          <w:divsChild>
            <w:div w:id="947392033">
              <w:marLeft w:val="0"/>
              <w:marRight w:val="0"/>
              <w:marTop w:val="0"/>
              <w:marBottom w:val="0"/>
              <w:divBdr>
                <w:top w:val="none" w:sz="0" w:space="0" w:color="auto"/>
                <w:left w:val="none" w:sz="0" w:space="0" w:color="auto"/>
                <w:bottom w:val="none" w:sz="0" w:space="0" w:color="auto"/>
                <w:right w:val="none" w:sz="0" w:space="0" w:color="auto"/>
              </w:divBdr>
              <w:divsChild>
                <w:div w:id="238910180">
                  <w:marLeft w:val="0"/>
                  <w:marRight w:val="0"/>
                  <w:marTop w:val="0"/>
                  <w:marBottom w:val="0"/>
                  <w:divBdr>
                    <w:top w:val="none" w:sz="0" w:space="0" w:color="auto"/>
                    <w:left w:val="none" w:sz="0" w:space="0" w:color="auto"/>
                    <w:bottom w:val="none" w:sz="0" w:space="0" w:color="auto"/>
                    <w:right w:val="none" w:sz="0" w:space="0" w:color="auto"/>
                  </w:divBdr>
                  <w:divsChild>
                    <w:div w:id="18231576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92391955">
      <w:bodyDiv w:val="1"/>
      <w:marLeft w:val="0"/>
      <w:marRight w:val="0"/>
      <w:marTop w:val="0"/>
      <w:marBottom w:val="0"/>
      <w:divBdr>
        <w:top w:val="none" w:sz="0" w:space="0" w:color="auto"/>
        <w:left w:val="none" w:sz="0" w:space="0" w:color="auto"/>
        <w:bottom w:val="none" w:sz="0" w:space="0" w:color="auto"/>
        <w:right w:val="none" w:sz="0" w:space="0" w:color="auto"/>
      </w:divBdr>
      <w:divsChild>
        <w:div w:id="1413090638">
          <w:marLeft w:val="0"/>
          <w:marRight w:val="0"/>
          <w:marTop w:val="0"/>
          <w:marBottom w:val="0"/>
          <w:divBdr>
            <w:top w:val="none" w:sz="0" w:space="0" w:color="auto"/>
            <w:left w:val="none" w:sz="0" w:space="0" w:color="auto"/>
            <w:bottom w:val="none" w:sz="0" w:space="0" w:color="auto"/>
            <w:right w:val="none" w:sz="0" w:space="0" w:color="auto"/>
          </w:divBdr>
          <w:divsChild>
            <w:div w:id="1132483128">
              <w:marLeft w:val="0"/>
              <w:marRight w:val="0"/>
              <w:marTop w:val="0"/>
              <w:marBottom w:val="0"/>
              <w:divBdr>
                <w:top w:val="none" w:sz="0" w:space="0" w:color="auto"/>
                <w:left w:val="none" w:sz="0" w:space="0" w:color="auto"/>
                <w:bottom w:val="none" w:sz="0" w:space="0" w:color="auto"/>
                <w:right w:val="none" w:sz="0" w:space="0" w:color="auto"/>
              </w:divBdr>
              <w:divsChild>
                <w:div w:id="20811270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97902185">
      <w:bodyDiv w:val="1"/>
      <w:marLeft w:val="0"/>
      <w:marRight w:val="0"/>
      <w:marTop w:val="0"/>
      <w:marBottom w:val="0"/>
      <w:divBdr>
        <w:top w:val="none" w:sz="0" w:space="0" w:color="auto"/>
        <w:left w:val="none" w:sz="0" w:space="0" w:color="auto"/>
        <w:bottom w:val="none" w:sz="0" w:space="0" w:color="auto"/>
        <w:right w:val="none" w:sz="0" w:space="0" w:color="auto"/>
      </w:divBdr>
      <w:divsChild>
        <w:div w:id="484206896">
          <w:marLeft w:val="0"/>
          <w:marRight w:val="0"/>
          <w:marTop w:val="0"/>
          <w:marBottom w:val="0"/>
          <w:divBdr>
            <w:top w:val="none" w:sz="0" w:space="0" w:color="auto"/>
            <w:left w:val="none" w:sz="0" w:space="0" w:color="auto"/>
            <w:bottom w:val="none" w:sz="0" w:space="0" w:color="auto"/>
            <w:right w:val="none" w:sz="0" w:space="0" w:color="auto"/>
          </w:divBdr>
          <w:divsChild>
            <w:div w:id="645745206">
              <w:marLeft w:val="0"/>
              <w:marRight w:val="0"/>
              <w:marTop w:val="0"/>
              <w:marBottom w:val="0"/>
              <w:divBdr>
                <w:top w:val="none" w:sz="0" w:space="0" w:color="auto"/>
                <w:left w:val="none" w:sz="0" w:space="0" w:color="auto"/>
                <w:bottom w:val="none" w:sz="0" w:space="0" w:color="auto"/>
                <w:right w:val="none" w:sz="0" w:space="0" w:color="auto"/>
              </w:divBdr>
              <w:divsChild>
                <w:div w:id="13665618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07656517">
      <w:bodyDiv w:val="1"/>
      <w:marLeft w:val="0"/>
      <w:marRight w:val="0"/>
      <w:marTop w:val="0"/>
      <w:marBottom w:val="0"/>
      <w:divBdr>
        <w:top w:val="none" w:sz="0" w:space="0" w:color="auto"/>
        <w:left w:val="none" w:sz="0" w:space="0" w:color="auto"/>
        <w:bottom w:val="none" w:sz="0" w:space="0" w:color="auto"/>
        <w:right w:val="none" w:sz="0" w:space="0" w:color="auto"/>
      </w:divBdr>
    </w:div>
    <w:div w:id="2111928881">
      <w:bodyDiv w:val="1"/>
      <w:marLeft w:val="0"/>
      <w:marRight w:val="0"/>
      <w:marTop w:val="0"/>
      <w:marBottom w:val="0"/>
      <w:divBdr>
        <w:top w:val="none" w:sz="0" w:space="0" w:color="auto"/>
        <w:left w:val="none" w:sz="0" w:space="0" w:color="auto"/>
        <w:bottom w:val="none" w:sz="0" w:space="0" w:color="auto"/>
        <w:right w:val="none" w:sz="0" w:space="0" w:color="auto"/>
      </w:divBdr>
    </w:div>
    <w:div w:id="2116289790">
      <w:bodyDiv w:val="1"/>
      <w:marLeft w:val="0"/>
      <w:marRight w:val="0"/>
      <w:marTop w:val="0"/>
      <w:marBottom w:val="0"/>
      <w:divBdr>
        <w:top w:val="none" w:sz="0" w:space="0" w:color="auto"/>
        <w:left w:val="none" w:sz="0" w:space="0" w:color="auto"/>
        <w:bottom w:val="none" w:sz="0" w:space="0" w:color="auto"/>
        <w:right w:val="none" w:sz="0" w:space="0" w:color="auto"/>
      </w:divBdr>
      <w:divsChild>
        <w:div w:id="1928924641">
          <w:marLeft w:val="0"/>
          <w:marRight w:val="0"/>
          <w:marTop w:val="0"/>
          <w:marBottom w:val="0"/>
          <w:divBdr>
            <w:top w:val="none" w:sz="0" w:space="0" w:color="auto"/>
            <w:left w:val="none" w:sz="0" w:space="0" w:color="auto"/>
            <w:bottom w:val="none" w:sz="0" w:space="0" w:color="auto"/>
            <w:right w:val="none" w:sz="0" w:space="0" w:color="auto"/>
          </w:divBdr>
          <w:divsChild>
            <w:div w:id="1046877732">
              <w:marLeft w:val="0"/>
              <w:marRight w:val="0"/>
              <w:marTop w:val="0"/>
              <w:marBottom w:val="0"/>
              <w:divBdr>
                <w:top w:val="none" w:sz="0" w:space="0" w:color="auto"/>
                <w:left w:val="none" w:sz="0" w:space="0" w:color="auto"/>
                <w:bottom w:val="none" w:sz="0" w:space="0" w:color="auto"/>
                <w:right w:val="none" w:sz="0" w:space="0" w:color="auto"/>
              </w:divBdr>
              <w:divsChild>
                <w:div w:id="1200318626">
                  <w:marLeft w:val="0"/>
                  <w:marRight w:val="0"/>
                  <w:marTop w:val="0"/>
                  <w:marBottom w:val="0"/>
                  <w:divBdr>
                    <w:top w:val="none" w:sz="0" w:space="0" w:color="auto"/>
                    <w:left w:val="none" w:sz="0" w:space="0" w:color="auto"/>
                    <w:bottom w:val="none" w:sz="0" w:space="0" w:color="auto"/>
                    <w:right w:val="none" w:sz="0" w:space="0" w:color="auto"/>
                  </w:divBdr>
                  <w:divsChild>
                    <w:div w:id="12969059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120104934">
      <w:bodyDiv w:val="1"/>
      <w:marLeft w:val="0"/>
      <w:marRight w:val="0"/>
      <w:marTop w:val="0"/>
      <w:marBottom w:val="0"/>
      <w:divBdr>
        <w:top w:val="none" w:sz="0" w:space="0" w:color="auto"/>
        <w:left w:val="none" w:sz="0" w:space="0" w:color="auto"/>
        <w:bottom w:val="none" w:sz="0" w:space="0" w:color="auto"/>
        <w:right w:val="none" w:sz="0" w:space="0" w:color="auto"/>
      </w:divBdr>
    </w:div>
    <w:div w:id="2124112013">
      <w:bodyDiv w:val="1"/>
      <w:marLeft w:val="0"/>
      <w:marRight w:val="0"/>
      <w:marTop w:val="0"/>
      <w:marBottom w:val="0"/>
      <w:divBdr>
        <w:top w:val="none" w:sz="0" w:space="0" w:color="auto"/>
        <w:left w:val="none" w:sz="0" w:space="0" w:color="auto"/>
        <w:bottom w:val="none" w:sz="0" w:space="0" w:color="auto"/>
        <w:right w:val="none" w:sz="0" w:space="0" w:color="auto"/>
      </w:divBdr>
      <w:divsChild>
        <w:div w:id="973144991">
          <w:marLeft w:val="0"/>
          <w:marRight w:val="0"/>
          <w:marTop w:val="0"/>
          <w:marBottom w:val="0"/>
          <w:divBdr>
            <w:top w:val="none" w:sz="0" w:space="0" w:color="auto"/>
            <w:left w:val="none" w:sz="0" w:space="0" w:color="auto"/>
            <w:bottom w:val="none" w:sz="0" w:space="0" w:color="auto"/>
            <w:right w:val="none" w:sz="0" w:space="0" w:color="auto"/>
          </w:divBdr>
          <w:divsChild>
            <w:div w:id="575477039">
              <w:marLeft w:val="0"/>
              <w:marRight w:val="0"/>
              <w:marTop w:val="0"/>
              <w:marBottom w:val="0"/>
              <w:divBdr>
                <w:top w:val="none" w:sz="0" w:space="0" w:color="auto"/>
                <w:left w:val="none" w:sz="0" w:space="0" w:color="auto"/>
                <w:bottom w:val="none" w:sz="0" w:space="0" w:color="auto"/>
                <w:right w:val="none" w:sz="0" w:space="0" w:color="auto"/>
              </w:divBdr>
              <w:divsChild>
                <w:div w:id="21166297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46317594">
      <w:bodyDiv w:val="1"/>
      <w:marLeft w:val="0"/>
      <w:marRight w:val="0"/>
      <w:marTop w:val="0"/>
      <w:marBottom w:val="0"/>
      <w:divBdr>
        <w:top w:val="none" w:sz="0" w:space="0" w:color="auto"/>
        <w:left w:val="none" w:sz="0" w:space="0" w:color="auto"/>
        <w:bottom w:val="none" w:sz="0" w:space="0" w:color="auto"/>
        <w:right w:val="none" w:sz="0" w:space="0" w:color="auto"/>
      </w:divBdr>
      <w:divsChild>
        <w:div w:id="1030494504">
          <w:marLeft w:val="120"/>
          <w:marRight w:val="135"/>
          <w:marTop w:val="150"/>
          <w:marBottom w:val="150"/>
          <w:divBdr>
            <w:top w:val="none" w:sz="0" w:space="0" w:color="auto"/>
            <w:left w:val="none" w:sz="0" w:space="0" w:color="auto"/>
            <w:bottom w:val="none" w:sz="0" w:space="0" w:color="auto"/>
            <w:right w:val="none" w:sz="0" w:space="0" w:color="auto"/>
          </w:divBdr>
          <w:divsChild>
            <w:div w:id="1021661154">
              <w:marLeft w:val="0"/>
              <w:marRight w:val="0"/>
              <w:marTop w:val="0"/>
              <w:marBottom w:val="0"/>
              <w:divBdr>
                <w:top w:val="none" w:sz="0" w:space="0" w:color="auto"/>
                <w:left w:val="none" w:sz="0" w:space="0" w:color="auto"/>
                <w:bottom w:val="none" w:sz="0" w:space="0" w:color="auto"/>
                <w:right w:val="none" w:sz="0" w:space="0" w:color="auto"/>
              </w:divBdr>
              <w:divsChild>
                <w:div w:id="36510743">
                  <w:marLeft w:val="0"/>
                  <w:marRight w:val="0"/>
                  <w:marTop w:val="0"/>
                  <w:marBottom w:val="0"/>
                  <w:divBdr>
                    <w:top w:val="none" w:sz="0" w:space="0" w:color="auto"/>
                    <w:left w:val="none" w:sz="0" w:space="0" w:color="auto"/>
                    <w:bottom w:val="none" w:sz="0" w:space="0" w:color="auto"/>
                    <w:right w:val="none" w:sz="0" w:space="0" w:color="auto"/>
                  </w:divBdr>
                  <w:divsChild>
                    <w:div w:id="1963488448">
                      <w:marLeft w:val="0"/>
                      <w:marRight w:val="0"/>
                      <w:marTop w:val="0"/>
                      <w:marBottom w:val="0"/>
                      <w:divBdr>
                        <w:top w:val="none" w:sz="0" w:space="0" w:color="auto"/>
                        <w:left w:val="none" w:sz="0" w:space="0" w:color="auto"/>
                        <w:bottom w:val="none" w:sz="0" w:space="0" w:color="auto"/>
                        <w:right w:val="none" w:sz="0" w:space="0" w:color="auto"/>
                      </w:divBdr>
                      <w:divsChild>
                        <w:div w:id="1030958780">
                          <w:marLeft w:val="120"/>
                          <w:marRight w:val="0"/>
                          <w:marTop w:val="0"/>
                          <w:marBottom w:val="0"/>
                          <w:divBdr>
                            <w:top w:val="none" w:sz="0" w:space="0" w:color="auto"/>
                            <w:left w:val="none" w:sz="0" w:space="0" w:color="auto"/>
                            <w:bottom w:val="none" w:sz="0" w:space="0" w:color="auto"/>
                            <w:right w:val="none" w:sz="0" w:space="0" w:color="auto"/>
                          </w:divBdr>
                          <w:divsChild>
                            <w:div w:id="672879904">
                              <w:marLeft w:val="0"/>
                              <w:marRight w:val="0"/>
                              <w:marTop w:val="0"/>
                              <w:marBottom w:val="0"/>
                              <w:divBdr>
                                <w:top w:val="none" w:sz="0" w:space="0" w:color="auto"/>
                                <w:left w:val="none" w:sz="0" w:space="0" w:color="auto"/>
                                <w:bottom w:val="none" w:sz="0" w:space="0" w:color="auto"/>
                                <w:right w:val="none" w:sz="0" w:space="0" w:color="auto"/>
                              </w:divBdr>
                              <w:divsChild>
                                <w:div w:id="1346129376">
                                  <w:marLeft w:val="0"/>
                                  <w:marRight w:val="0"/>
                                  <w:marTop w:val="15"/>
                                  <w:marBottom w:val="0"/>
                                  <w:divBdr>
                                    <w:top w:val="none" w:sz="0" w:space="0" w:color="auto"/>
                                    <w:left w:val="none" w:sz="0" w:space="0" w:color="auto"/>
                                    <w:bottom w:val="none" w:sz="0" w:space="0" w:color="auto"/>
                                    <w:right w:val="none" w:sz="0" w:space="0" w:color="auto"/>
                                  </w:divBdr>
                                  <w:divsChild>
                                    <w:div w:id="196936406">
                                      <w:marLeft w:val="0"/>
                                      <w:marRight w:val="0"/>
                                      <w:marTop w:val="0"/>
                                      <w:marBottom w:val="0"/>
                                      <w:divBdr>
                                        <w:top w:val="none" w:sz="0" w:space="0" w:color="auto"/>
                                        <w:left w:val="none" w:sz="0" w:space="0" w:color="auto"/>
                                        <w:bottom w:val="none" w:sz="0" w:space="0" w:color="auto"/>
                                        <w:right w:val="none" w:sz="0" w:space="0" w:color="auto"/>
                                      </w:divBdr>
                                      <w:divsChild>
                                        <w:div w:id="7152035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52587801">
          <w:marLeft w:val="120"/>
          <w:marRight w:val="135"/>
          <w:marTop w:val="150"/>
          <w:marBottom w:val="150"/>
          <w:divBdr>
            <w:top w:val="none" w:sz="0" w:space="0" w:color="auto"/>
            <w:left w:val="none" w:sz="0" w:space="0" w:color="auto"/>
            <w:bottom w:val="none" w:sz="0" w:space="0" w:color="auto"/>
            <w:right w:val="none" w:sz="0" w:space="0" w:color="auto"/>
          </w:divBdr>
          <w:divsChild>
            <w:div w:id="320549447">
              <w:marLeft w:val="0"/>
              <w:marRight w:val="0"/>
              <w:marTop w:val="0"/>
              <w:marBottom w:val="0"/>
              <w:divBdr>
                <w:top w:val="none" w:sz="0" w:space="0" w:color="auto"/>
                <w:left w:val="none" w:sz="0" w:space="0" w:color="auto"/>
                <w:bottom w:val="none" w:sz="0" w:space="0" w:color="auto"/>
                <w:right w:val="none" w:sz="0" w:space="0" w:color="auto"/>
              </w:divBdr>
            </w:div>
            <w:div w:id="2085712230">
              <w:marLeft w:val="0"/>
              <w:marRight w:val="0"/>
              <w:marTop w:val="0"/>
              <w:marBottom w:val="0"/>
              <w:divBdr>
                <w:top w:val="none" w:sz="0" w:space="0" w:color="auto"/>
                <w:left w:val="none" w:sz="0" w:space="0" w:color="auto"/>
                <w:bottom w:val="none" w:sz="0" w:space="0" w:color="auto"/>
                <w:right w:val="none" w:sz="0" w:space="0" w:color="auto"/>
              </w:divBdr>
              <w:divsChild>
                <w:div w:id="650182879">
                  <w:marLeft w:val="0"/>
                  <w:marRight w:val="0"/>
                  <w:marTop w:val="0"/>
                  <w:marBottom w:val="0"/>
                  <w:divBdr>
                    <w:top w:val="none" w:sz="0" w:space="0" w:color="auto"/>
                    <w:left w:val="none" w:sz="0" w:space="0" w:color="auto"/>
                    <w:bottom w:val="none" w:sz="0" w:space="0" w:color="auto"/>
                    <w:right w:val="none" w:sz="0" w:space="0" w:color="auto"/>
                  </w:divBdr>
                  <w:divsChild>
                    <w:div w:id="2048528595">
                      <w:marLeft w:val="0"/>
                      <w:marRight w:val="0"/>
                      <w:marTop w:val="0"/>
                      <w:marBottom w:val="0"/>
                      <w:divBdr>
                        <w:top w:val="none" w:sz="0" w:space="0" w:color="auto"/>
                        <w:left w:val="none" w:sz="0" w:space="0" w:color="auto"/>
                        <w:bottom w:val="none" w:sz="0" w:space="0" w:color="auto"/>
                        <w:right w:val="none" w:sz="0" w:space="0" w:color="auto"/>
                      </w:divBdr>
                      <w:divsChild>
                        <w:div w:id="385109251">
                          <w:marLeft w:val="120"/>
                          <w:marRight w:val="0"/>
                          <w:marTop w:val="0"/>
                          <w:marBottom w:val="0"/>
                          <w:divBdr>
                            <w:top w:val="none" w:sz="0" w:space="0" w:color="auto"/>
                            <w:left w:val="none" w:sz="0" w:space="0" w:color="auto"/>
                            <w:bottom w:val="none" w:sz="0" w:space="0" w:color="auto"/>
                            <w:right w:val="none" w:sz="0" w:space="0" w:color="auto"/>
                          </w:divBdr>
                          <w:divsChild>
                            <w:div w:id="1635597987">
                              <w:marLeft w:val="0"/>
                              <w:marRight w:val="0"/>
                              <w:marTop w:val="0"/>
                              <w:marBottom w:val="0"/>
                              <w:divBdr>
                                <w:top w:val="none" w:sz="0" w:space="0" w:color="auto"/>
                                <w:left w:val="none" w:sz="0" w:space="0" w:color="auto"/>
                                <w:bottom w:val="none" w:sz="0" w:space="0" w:color="auto"/>
                                <w:right w:val="none" w:sz="0" w:space="0" w:color="auto"/>
                              </w:divBdr>
                              <w:divsChild>
                                <w:div w:id="1009523209">
                                  <w:marLeft w:val="0"/>
                                  <w:marRight w:val="0"/>
                                  <w:marTop w:val="15"/>
                                  <w:marBottom w:val="0"/>
                                  <w:divBdr>
                                    <w:top w:val="none" w:sz="0" w:space="0" w:color="auto"/>
                                    <w:left w:val="none" w:sz="0" w:space="0" w:color="auto"/>
                                    <w:bottom w:val="none" w:sz="0" w:space="0" w:color="auto"/>
                                    <w:right w:val="none" w:sz="0" w:space="0" w:color="auto"/>
                                  </w:divBdr>
                                  <w:divsChild>
                                    <w:div w:id="630940754">
                                      <w:marLeft w:val="0"/>
                                      <w:marRight w:val="0"/>
                                      <w:marTop w:val="0"/>
                                      <w:marBottom w:val="0"/>
                                      <w:divBdr>
                                        <w:top w:val="none" w:sz="0" w:space="0" w:color="auto"/>
                                        <w:left w:val="none" w:sz="0" w:space="0" w:color="auto"/>
                                        <w:bottom w:val="none" w:sz="0" w:space="0" w:color="auto"/>
                                        <w:right w:val="none" w:sz="0" w:space="0" w:color="auto"/>
                                      </w:divBdr>
                                      <w:divsChild>
                                        <w:div w:id="20005034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39138799">
                      <w:marLeft w:val="0"/>
                      <w:marRight w:val="0"/>
                      <w:marTop w:val="0"/>
                      <w:marBottom w:val="0"/>
                      <w:divBdr>
                        <w:top w:val="none" w:sz="0" w:space="0" w:color="auto"/>
                        <w:left w:val="none" w:sz="0" w:space="0" w:color="auto"/>
                        <w:bottom w:val="none" w:sz="0" w:space="0" w:color="auto"/>
                        <w:right w:val="none" w:sz="0" w:space="0" w:color="auto"/>
                      </w:divBdr>
                      <w:divsChild>
                        <w:div w:id="361714617">
                          <w:marLeft w:val="120"/>
                          <w:marRight w:val="0"/>
                          <w:marTop w:val="0"/>
                          <w:marBottom w:val="0"/>
                          <w:divBdr>
                            <w:top w:val="none" w:sz="0" w:space="0" w:color="auto"/>
                            <w:left w:val="none" w:sz="0" w:space="0" w:color="auto"/>
                            <w:bottom w:val="none" w:sz="0" w:space="0" w:color="auto"/>
                            <w:right w:val="none" w:sz="0" w:space="0" w:color="auto"/>
                          </w:divBdr>
                          <w:divsChild>
                            <w:div w:id="593441159">
                              <w:marLeft w:val="0"/>
                              <w:marRight w:val="0"/>
                              <w:marTop w:val="0"/>
                              <w:marBottom w:val="0"/>
                              <w:divBdr>
                                <w:top w:val="none" w:sz="0" w:space="0" w:color="auto"/>
                                <w:left w:val="none" w:sz="0" w:space="0" w:color="auto"/>
                                <w:bottom w:val="none" w:sz="0" w:space="0" w:color="auto"/>
                                <w:right w:val="none" w:sz="0" w:space="0" w:color="auto"/>
                              </w:divBdr>
                              <w:divsChild>
                                <w:div w:id="1750498127">
                                  <w:marLeft w:val="0"/>
                                  <w:marRight w:val="0"/>
                                  <w:marTop w:val="15"/>
                                  <w:marBottom w:val="0"/>
                                  <w:divBdr>
                                    <w:top w:val="none" w:sz="0" w:space="0" w:color="auto"/>
                                    <w:left w:val="none" w:sz="0" w:space="0" w:color="auto"/>
                                    <w:bottom w:val="none" w:sz="0" w:space="0" w:color="auto"/>
                                    <w:right w:val="none" w:sz="0" w:space="0" w:color="auto"/>
                                  </w:divBdr>
                                  <w:divsChild>
                                    <w:div w:id="712121288">
                                      <w:marLeft w:val="0"/>
                                      <w:marRight w:val="0"/>
                                      <w:marTop w:val="0"/>
                                      <w:marBottom w:val="0"/>
                                      <w:divBdr>
                                        <w:top w:val="none" w:sz="0" w:space="0" w:color="auto"/>
                                        <w:left w:val="none" w:sz="0" w:space="0" w:color="auto"/>
                                        <w:bottom w:val="none" w:sz="0" w:space="0" w:color="auto"/>
                                        <w:right w:val="none" w:sz="0" w:space="0" w:color="auto"/>
                                      </w:divBdr>
                                      <w:divsChild>
                                        <w:div w:id="17831889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
  <w:allowPNG/>
  <w:doNotSaveAsSingleFile/>
</w:webSettings>
</file>

<file path=word/_rels/document.xml.rels><?xml version="1.0" encoding="UTF-8" standalone="yes"?>
<Relationships xmlns="http://schemas.openxmlformats.org/package/2006/relationships"><Relationship Id="rId11" Type="http://schemas.openxmlformats.org/officeDocument/2006/relationships/fontTable" Target="fontTable.xml"/><Relationship Id="rId12"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otnotes" Target="footnotes.xml"/><Relationship Id="rId7" Type="http://schemas.openxmlformats.org/officeDocument/2006/relationships/endnotes" Target="endnotes.xml"/><Relationship Id="rId8" Type="http://schemas.openxmlformats.org/officeDocument/2006/relationships/header" Target="header1.xml"/><Relationship Id="rId9" Type="http://schemas.openxmlformats.org/officeDocument/2006/relationships/footer" Target="footer1.xml"/><Relationship Id="rId10"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2893</TotalTime>
  <Pages>15</Pages>
  <Words>4527</Words>
  <Characters>25580</Characters>
  <Application>Microsoft Macintosh Word</Application>
  <DocSecurity>0</DocSecurity>
  <Lines>556</Lines>
  <Paragraphs>114</Paragraphs>
  <ScaleCrop>false</ScaleCrop>
  <Company/>
  <LinksUpToDate>false</LinksUpToDate>
  <CharactersWithSpaces>29993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Christopher Olsen</dc:creator>
  <cp:keywords/>
  <dc:description/>
  <cp:lastModifiedBy>Christopher Olsen</cp:lastModifiedBy>
  <cp:revision>8503</cp:revision>
  <cp:lastPrinted>2017-04-30T15:14:00Z</cp:lastPrinted>
  <dcterms:created xsi:type="dcterms:W3CDTF">2017-01-08T18:50:00Z</dcterms:created>
  <dcterms:modified xsi:type="dcterms:W3CDTF">2017-05-02T10:18:00Z</dcterms:modified>
</cp:coreProperties>
</file>