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87AB6E" w14:textId="2410DE2A" w:rsidR="002F61C4" w:rsidRDefault="002F61C4" w:rsidP="002F61C4">
      <w:pPr>
        <w:jc w:val="center"/>
        <w:rPr>
          <w:rFonts w:ascii="Baskerville" w:hAnsi="Baskerville"/>
          <w:b/>
          <w:bCs/>
          <w:sz w:val="36"/>
          <w:szCs w:val="36"/>
          <w:u w:val="single"/>
        </w:rPr>
      </w:pPr>
      <w:r w:rsidRPr="002F61C4">
        <w:rPr>
          <w:rFonts w:ascii="Baskerville" w:hAnsi="Baskerville"/>
          <w:b/>
          <w:bCs/>
          <w:sz w:val="36"/>
          <w:szCs w:val="36"/>
          <w:u w:val="single"/>
        </w:rPr>
        <w:t>Environmental Law: Seminar 2</w:t>
      </w:r>
    </w:p>
    <w:p w14:paraId="5430D9B2" w14:textId="77777777" w:rsidR="007E415D" w:rsidRDefault="007E415D" w:rsidP="002F61C4">
      <w:pPr>
        <w:rPr>
          <w:rFonts w:ascii="Baskerville" w:hAnsi="Baskerville"/>
          <w:b/>
          <w:bCs/>
          <w:lang w:val="en-US"/>
        </w:rPr>
      </w:pPr>
    </w:p>
    <w:p w14:paraId="1DE1B418" w14:textId="131E4FDA" w:rsidR="002F61C4" w:rsidRPr="002F61C4" w:rsidRDefault="002F61C4" w:rsidP="002F61C4">
      <w:pPr>
        <w:rPr>
          <w:rFonts w:ascii="Baskerville" w:hAnsi="Baskerville"/>
          <w:b/>
          <w:bCs/>
          <w:lang w:val="en-US"/>
        </w:rPr>
      </w:pPr>
      <w:r w:rsidRPr="002F61C4">
        <w:rPr>
          <w:rFonts w:ascii="Baskerville" w:hAnsi="Baskerville"/>
          <w:b/>
          <w:bCs/>
          <w:lang w:val="en-US"/>
        </w:rPr>
        <w:t xml:space="preserve">3. The polluter pays principle poses a series of definitional challenges (e.g. who is </w:t>
      </w:r>
      <w:r w:rsidR="00D56A0F">
        <w:rPr>
          <w:rFonts w:ascii="Baskerville" w:hAnsi="Baskerville"/>
          <w:b/>
          <w:bCs/>
          <w:lang w:val="en-US"/>
        </w:rPr>
        <w:t xml:space="preserve">the </w:t>
      </w:r>
      <w:r w:rsidRPr="002F61C4">
        <w:rPr>
          <w:rFonts w:ascii="Baskerville" w:hAnsi="Baskerville"/>
          <w:b/>
          <w:bCs/>
          <w:lang w:val="en-US"/>
        </w:rPr>
        <w:t>polluter? What is pollution? Who should pay?). Discuss these challenges by reference to different versions of the principle</w:t>
      </w:r>
      <w:proofErr w:type="gramStart"/>
      <w:r w:rsidRPr="002F61C4">
        <w:rPr>
          <w:rFonts w:ascii="Baskerville" w:hAnsi="Baskerville"/>
          <w:b/>
          <w:bCs/>
          <w:lang w:val="en-US"/>
        </w:rPr>
        <w:t>. </w:t>
      </w:r>
      <w:proofErr w:type="gramEnd"/>
    </w:p>
    <w:p w14:paraId="70C8A3C7" w14:textId="77777777" w:rsidR="002F61C4" w:rsidRDefault="002F61C4" w:rsidP="00405B81">
      <w:pPr>
        <w:rPr>
          <w:rFonts w:ascii="Baskerville" w:hAnsi="Baskerville"/>
          <w:b/>
          <w:bCs/>
        </w:rPr>
      </w:pPr>
    </w:p>
    <w:p w14:paraId="2D1A9521" w14:textId="608E57B2" w:rsidR="00405B81" w:rsidRDefault="00405B81" w:rsidP="00405B81">
      <w:pPr>
        <w:rPr>
          <w:rFonts w:ascii="Baskerville" w:hAnsi="Baskerville"/>
        </w:rPr>
      </w:pPr>
      <w:r w:rsidRPr="002F61C4">
        <w:rPr>
          <w:rFonts w:ascii="Baskerville" w:hAnsi="Baskerville"/>
          <w:bCs/>
        </w:rPr>
        <w:t xml:space="preserve">English law: in </w:t>
      </w:r>
      <w:r w:rsidRPr="002F61C4">
        <w:rPr>
          <w:rFonts w:ascii="Baskerville" w:hAnsi="Baskerville"/>
          <w:b/>
          <w:bCs/>
          <w:i/>
        </w:rPr>
        <w:t>R</w:t>
      </w:r>
      <w:r w:rsidRPr="002F61C4">
        <w:rPr>
          <w:rFonts w:ascii="Baskerville" w:hAnsi="Baskerville"/>
          <w:b/>
          <w:bCs/>
        </w:rPr>
        <w:t xml:space="preserve"> v </w:t>
      </w:r>
      <w:r w:rsidRPr="002F61C4">
        <w:rPr>
          <w:rFonts w:ascii="Baskerville" w:hAnsi="Baskerville"/>
          <w:b/>
          <w:bCs/>
          <w:i/>
          <w:iCs/>
        </w:rPr>
        <w:t>Secretary of State for Trade and Industry, ex parte Duddridge and Others</w:t>
      </w:r>
      <w:r w:rsidR="00721AC0" w:rsidRPr="00721AC0">
        <w:rPr>
          <w:rFonts w:ascii="Baskerville" w:hAnsi="Baskerville"/>
          <w:bCs/>
          <w:iCs/>
        </w:rPr>
        <w:t>,</w:t>
      </w:r>
      <w:r w:rsidR="00A95426" w:rsidRPr="00721AC0">
        <w:rPr>
          <w:rStyle w:val="FootnoteReference"/>
          <w:rFonts w:ascii="Baskerville" w:hAnsi="Baskerville"/>
          <w:bCs/>
          <w:iCs/>
        </w:rPr>
        <w:footnoteReference w:id="1"/>
      </w:r>
      <w:r w:rsidRPr="00A95426">
        <w:rPr>
          <w:rFonts w:ascii="Baskerville" w:hAnsi="Baskerville"/>
          <w:b/>
          <w:bCs/>
          <w:iCs/>
        </w:rPr>
        <w:t xml:space="preserve"> </w:t>
      </w:r>
      <w:r w:rsidRPr="002F61C4">
        <w:rPr>
          <w:rFonts w:ascii="Baskerville" w:hAnsi="Baskerville"/>
        </w:rPr>
        <w:t>the</w:t>
      </w:r>
      <w:r w:rsidRPr="00405B81">
        <w:rPr>
          <w:rFonts w:ascii="Baskerville" w:hAnsi="Baskerville"/>
        </w:rPr>
        <w:t xml:space="preserve"> decision of a public authority not to limit by regulation electromagnetic emissions from electricity cables may be challenged before the courts by parents residing in the area in which new electricity cables are placed, relying solely </w:t>
      </w:r>
      <w:r>
        <w:rPr>
          <w:rFonts w:ascii="Baskerville" w:hAnsi="Baskerville"/>
        </w:rPr>
        <w:t xml:space="preserve">on the </w:t>
      </w:r>
      <w:r w:rsidRPr="000441C6">
        <w:rPr>
          <w:rFonts w:ascii="Baskerville" w:hAnsi="Baskerville"/>
          <w:b/>
        </w:rPr>
        <w:t>increased danger of leukaemia</w:t>
      </w:r>
      <w:r w:rsidRPr="00405B81">
        <w:rPr>
          <w:rFonts w:ascii="Baskerville" w:hAnsi="Baskerville"/>
        </w:rPr>
        <w:t xml:space="preserve"> to which their children are exposed as a specific consequence of high electromagnetic levels. </w:t>
      </w:r>
    </w:p>
    <w:p w14:paraId="6C8959B7" w14:textId="77777777" w:rsidR="00D875CC" w:rsidRDefault="00D875CC" w:rsidP="00405B81">
      <w:pPr>
        <w:rPr>
          <w:rFonts w:ascii="Baskerville" w:hAnsi="Baskerville"/>
        </w:rPr>
      </w:pPr>
    </w:p>
    <w:p w14:paraId="6C43B099" w14:textId="5E062CD3" w:rsidR="00D875CC" w:rsidRDefault="00D875CC" w:rsidP="00405B81">
      <w:pPr>
        <w:rPr>
          <w:rFonts w:ascii="Baskerville" w:hAnsi="Baskerville"/>
          <w:lang w:val="en-US"/>
        </w:rPr>
      </w:pPr>
      <w:r>
        <w:rPr>
          <w:rFonts w:ascii="Baskerville" w:hAnsi="Baskerville"/>
          <w:lang w:val="en-US"/>
        </w:rPr>
        <w:t>‘</w:t>
      </w:r>
      <w:r w:rsidRPr="00D875CC">
        <w:rPr>
          <w:rFonts w:ascii="Baskerville" w:hAnsi="Baskerville"/>
          <w:lang w:val="en-US"/>
        </w:rPr>
        <w:t xml:space="preserve">Community policy on the environment shall aim at a high level of protection taking into account the diversity of situations in the various regions of the Community. It shall be based on the precautionary principle and on the principles that preventive </w:t>
      </w:r>
      <w:proofErr w:type="gramStart"/>
      <w:r w:rsidRPr="00D875CC">
        <w:rPr>
          <w:rFonts w:ascii="Baskerville" w:hAnsi="Baskerville"/>
          <w:lang w:val="en-US"/>
        </w:rPr>
        <w:t>action</w:t>
      </w:r>
      <w:proofErr w:type="gramEnd"/>
      <w:r w:rsidRPr="00D875CC">
        <w:rPr>
          <w:rFonts w:ascii="Baskerville" w:hAnsi="Baskerville"/>
          <w:lang w:val="en-US"/>
        </w:rPr>
        <w:t xml:space="preserve"> should be taken, that environmental damage should as a priority be rectified at source and </w:t>
      </w:r>
      <w:r w:rsidRPr="005D4CFA">
        <w:rPr>
          <w:rFonts w:ascii="Baskerville" w:hAnsi="Baskerville"/>
          <w:b/>
          <w:lang w:val="en-US"/>
        </w:rPr>
        <w:t>that the polluter should pay</w:t>
      </w:r>
      <w:r w:rsidRPr="00D875CC">
        <w:rPr>
          <w:rFonts w:ascii="Baskerville" w:hAnsi="Baskerville"/>
          <w:lang w:val="en-US"/>
        </w:rPr>
        <w:t xml:space="preserve">. Environmental protection requirements must be integrated into the definition and implementation of other Community policies. In this context, harmonisation measures answering these requirements shall include, where appropriate, a safeguard clause allowing Member States to take provisional measures for non-economic environmental reasons, subject to a </w:t>
      </w:r>
      <w:r>
        <w:rPr>
          <w:rFonts w:ascii="Baskerville" w:hAnsi="Baskerville"/>
          <w:lang w:val="en-US"/>
        </w:rPr>
        <w:t>Community inspection procedure.’</w:t>
      </w:r>
      <w:r>
        <w:rPr>
          <w:rStyle w:val="FootnoteReference"/>
          <w:rFonts w:ascii="Baskerville" w:hAnsi="Baskerville"/>
          <w:lang w:val="en-US"/>
        </w:rPr>
        <w:footnoteReference w:id="2"/>
      </w:r>
    </w:p>
    <w:p w14:paraId="531943C7" w14:textId="77777777" w:rsidR="00E73E47" w:rsidRDefault="00E73E47" w:rsidP="00405B81">
      <w:pPr>
        <w:rPr>
          <w:rFonts w:ascii="Baskerville" w:hAnsi="Baskerville"/>
          <w:lang w:val="en-US"/>
        </w:rPr>
      </w:pPr>
    </w:p>
    <w:p w14:paraId="1B8574B0" w14:textId="2B14D502" w:rsidR="00E73E47" w:rsidRPr="00E73E47" w:rsidRDefault="00E73E47" w:rsidP="00E73E47">
      <w:pPr>
        <w:rPr>
          <w:rFonts w:ascii="Baskerville" w:hAnsi="Baskerville"/>
          <w:lang w:val="en-US"/>
        </w:rPr>
      </w:pPr>
      <w:r>
        <w:rPr>
          <w:rFonts w:ascii="Baskerville" w:hAnsi="Baskerville"/>
          <w:lang w:val="en-US"/>
        </w:rPr>
        <w:t>In 1994, the Advisory Group</w:t>
      </w:r>
      <w:r w:rsidR="00B44C5F">
        <w:rPr>
          <w:rFonts w:ascii="Baskerville" w:hAnsi="Baskerville"/>
          <w:lang w:val="en-US"/>
        </w:rPr>
        <w:t>’s</w:t>
      </w:r>
      <w:r>
        <w:rPr>
          <w:rFonts w:ascii="Baskerville" w:hAnsi="Baskerville"/>
          <w:lang w:val="en-US"/>
        </w:rPr>
        <w:t xml:space="preserve"> </w:t>
      </w:r>
      <w:r w:rsidR="000441C6">
        <w:rPr>
          <w:rFonts w:ascii="Baskerville" w:hAnsi="Baskerville"/>
          <w:lang w:val="en-US"/>
        </w:rPr>
        <w:t>most recent conclusion was</w:t>
      </w:r>
      <w:r>
        <w:rPr>
          <w:rFonts w:ascii="Baskerville" w:hAnsi="Baskerville"/>
          <w:lang w:val="en-US"/>
        </w:rPr>
        <w:t xml:space="preserve"> that </w:t>
      </w:r>
      <w:r w:rsidRPr="00E73E47">
        <w:rPr>
          <w:rFonts w:ascii="Baskerville" w:hAnsi="Baskerville"/>
          <w:lang w:val="en-US"/>
        </w:rPr>
        <w:t>“</w:t>
      </w:r>
      <w:r>
        <w:rPr>
          <w:rFonts w:ascii="Baskerville" w:hAnsi="Baskerville"/>
          <w:lang w:val="en-US"/>
        </w:rPr>
        <w:t>t</w:t>
      </w:r>
      <w:r w:rsidRPr="00E73E47">
        <w:rPr>
          <w:rFonts w:ascii="Baskerville" w:hAnsi="Baskerville"/>
          <w:lang w:val="en-US"/>
        </w:rPr>
        <w:t xml:space="preserve">he studies do not establish that exposure to electromagnetic fields is a cause of cancer but, taken together, they do provide some evidence to suggest that the possibility exists in the case of childhood leukaemia. </w:t>
      </w:r>
      <w:r w:rsidRPr="00B44C5F">
        <w:rPr>
          <w:rFonts w:ascii="Baskerville" w:hAnsi="Baskerville"/>
          <w:b/>
          <w:lang w:val="en-US"/>
        </w:rPr>
        <w:t>The number of affected children is however very small.</w:t>
      </w:r>
      <w:r w:rsidRPr="00E73E47">
        <w:rPr>
          <w:rFonts w:ascii="Baskerville" w:hAnsi="Baskerville"/>
          <w:lang w:val="en-US"/>
        </w:rPr>
        <w:t xml:space="preserve"> Experimental studies to date have failed to establish any biologically plausible mechanism whereby carcinogenic processes can be influenced by exposure to the low levels of EMFs to which the majority of people are exposed.”</w:t>
      </w:r>
      <w:r w:rsidR="00416220">
        <w:rPr>
          <w:rStyle w:val="FootnoteReference"/>
          <w:rFonts w:ascii="Baskerville" w:hAnsi="Baskerville"/>
          <w:lang w:val="en-US"/>
        </w:rPr>
        <w:footnoteReference w:id="3"/>
      </w:r>
      <w:r w:rsidRPr="00E73E47">
        <w:rPr>
          <w:rFonts w:ascii="Baskerville" w:hAnsi="Baskerville"/>
          <w:lang w:val="en-US"/>
        </w:rPr>
        <w:t xml:space="preserve"> </w:t>
      </w:r>
    </w:p>
    <w:p w14:paraId="423151D5" w14:textId="77777777" w:rsidR="003033A0" w:rsidRDefault="003033A0" w:rsidP="00405B81">
      <w:pPr>
        <w:rPr>
          <w:rFonts w:ascii="Baskerville" w:hAnsi="Baskerville"/>
        </w:rPr>
      </w:pPr>
    </w:p>
    <w:p w14:paraId="374F4764" w14:textId="1997578B" w:rsidR="003033A0" w:rsidRPr="003033A0" w:rsidRDefault="00A95426" w:rsidP="003033A0">
      <w:pPr>
        <w:rPr>
          <w:rFonts w:ascii="Baskerville" w:hAnsi="Baskerville"/>
          <w:lang w:val="en-US"/>
        </w:rPr>
      </w:pPr>
      <w:r>
        <w:rPr>
          <w:rFonts w:ascii="Baskerville" w:hAnsi="Baskerville"/>
          <w:lang w:val="en-US"/>
        </w:rPr>
        <w:t>‘</w:t>
      </w:r>
      <w:r w:rsidR="003033A0" w:rsidRPr="003033A0">
        <w:rPr>
          <w:rFonts w:ascii="Baskerville" w:hAnsi="Baskerville"/>
          <w:lang w:val="en-US"/>
        </w:rPr>
        <w:t xml:space="preserve">Without prejudice to the principle that the polluter should pay, if a measure based on the provisions of paragraph 1 involves costs deemed disproportionate for the public authorities of a Member State, the Council shall, in the act adopting that measure, lay down appropriate provisions in the form of: </w:t>
      </w:r>
    </w:p>
    <w:p w14:paraId="77729B05" w14:textId="6DA543A9" w:rsidR="003033A0" w:rsidRPr="00D72B6D" w:rsidRDefault="003033A0" w:rsidP="00D72B6D">
      <w:pPr>
        <w:pStyle w:val="ListParagraph"/>
        <w:numPr>
          <w:ilvl w:val="0"/>
          <w:numId w:val="7"/>
        </w:numPr>
        <w:rPr>
          <w:rFonts w:ascii="Baskerville" w:hAnsi="Baskerville"/>
          <w:lang w:val="en-US"/>
        </w:rPr>
      </w:pPr>
      <w:proofErr w:type="gramStart"/>
      <w:r w:rsidRPr="00B44C5F">
        <w:rPr>
          <w:rFonts w:ascii="Baskerville" w:hAnsi="Baskerville"/>
          <w:b/>
          <w:lang w:val="en-US"/>
        </w:rPr>
        <w:t>temporary</w:t>
      </w:r>
      <w:proofErr w:type="gramEnd"/>
      <w:r w:rsidRPr="00B44C5F">
        <w:rPr>
          <w:rFonts w:ascii="Baskerville" w:hAnsi="Baskerville"/>
          <w:b/>
          <w:lang w:val="en-US"/>
        </w:rPr>
        <w:t xml:space="preserve"> derogations</w:t>
      </w:r>
      <w:r w:rsidRPr="00D72B6D">
        <w:rPr>
          <w:rFonts w:ascii="Baskerville" w:hAnsi="Baskerville"/>
          <w:lang w:val="en-US"/>
        </w:rPr>
        <w:t xml:space="preserve"> and/or </w:t>
      </w:r>
    </w:p>
    <w:p w14:paraId="02B20AE7" w14:textId="7821ACB1" w:rsidR="003033A0" w:rsidRDefault="003033A0" w:rsidP="00D72B6D">
      <w:pPr>
        <w:pStyle w:val="ListParagraph"/>
        <w:numPr>
          <w:ilvl w:val="0"/>
          <w:numId w:val="7"/>
        </w:numPr>
        <w:rPr>
          <w:rFonts w:ascii="Baskerville" w:hAnsi="Baskerville"/>
          <w:lang w:val="en-US"/>
        </w:rPr>
      </w:pPr>
      <w:proofErr w:type="gramStart"/>
      <w:r w:rsidRPr="00D72B6D">
        <w:rPr>
          <w:rFonts w:ascii="Baskerville" w:hAnsi="Baskerville"/>
          <w:lang w:val="en-US"/>
        </w:rPr>
        <w:t>financial</w:t>
      </w:r>
      <w:proofErr w:type="gramEnd"/>
      <w:r w:rsidRPr="00D72B6D">
        <w:rPr>
          <w:rFonts w:ascii="Baskerville" w:hAnsi="Baskerville"/>
          <w:lang w:val="en-US"/>
        </w:rPr>
        <w:t xml:space="preserve"> support from the </w:t>
      </w:r>
      <w:r w:rsidRPr="00B44C5F">
        <w:rPr>
          <w:rFonts w:ascii="Baskerville" w:hAnsi="Baskerville"/>
          <w:b/>
          <w:lang w:val="en-US"/>
        </w:rPr>
        <w:t>Cohesion Fund</w:t>
      </w:r>
      <w:r w:rsidRPr="00D72B6D">
        <w:rPr>
          <w:rFonts w:ascii="Baskerville" w:hAnsi="Baskerville"/>
          <w:lang w:val="en-US"/>
        </w:rPr>
        <w:t xml:space="preserve"> . . .”</w:t>
      </w:r>
      <w:r w:rsidR="00A95426" w:rsidRPr="00D72B6D">
        <w:rPr>
          <w:rFonts w:ascii="Baskerville" w:hAnsi="Baskerville"/>
          <w:lang w:val="en-US"/>
        </w:rPr>
        <w:t>’</w:t>
      </w:r>
      <w:r w:rsidR="00A95426">
        <w:rPr>
          <w:rStyle w:val="FootnoteReference"/>
          <w:rFonts w:ascii="Baskerville" w:hAnsi="Baskerville"/>
          <w:lang w:val="en-US"/>
        </w:rPr>
        <w:footnoteReference w:id="4"/>
      </w:r>
      <w:r w:rsidRPr="00D72B6D">
        <w:rPr>
          <w:rFonts w:ascii="Baskerville" w:hAnsi="Baskerville"/>
          <w:lang w:val="en-US"/>
        </w:rPr>
        <w:t xml:space="preserve"> </w:t>
      </w:r>
    </w:p>
    <w:p w14:paraId="57D8679E" w14:textId="77777777" w:rsidR="008A3F83" w:rsidRDefault="008A3F83" w:rsidP="008A3F83">
      <w:pPr>
        <w:rPr>
          <w:rFonts w:ascii="Baskerville" w:hAnsi="Baskerville"/>
          <w:lang w:val="en-US"/>
        </w:rPr>
      </w:pPr>
    </w:p>
    <w:p w14:paraId="09CA055B" w14:textId="5CAB0D59" w:rsidR="008A3F83" w:rsidRPr="008A3F83" w:rsidRDefault="008A3F83" w:rsidP="008A3F83">
      <w:pPr>
        <w:rPr>
          <w:rFonts w:ascii="Baskerville" w:hAnsi="Baskerville"/>
          <w:lang w:val="en-US"/>
        </w:rPr>
      </w:pPr>
      <w:r w:rsidRPr="008A3F83">
        <w:rPr>
          <w:rFonts w:ascii="Baskerville" w:hAnsi="Baskerville"/>
          <w:lang w:val="en-US"/>
        </w:rPr>
        <w:t>Further</w:t>
      </w:r>
      <w:r>
        <w:rPr>
          <w:rFonts w:ascii="Baskerville" w:hAnsi="Baskerville"/>
          <w:lang w:val="en-US"/>
        </w:rPr>
        <w:t>more</w:t>
      </w:r>
      <w:r w:rsidRPr="008A3F83">
        <w:rPr>
          <w:rFonts w:ascii="Baskerville" w:hAnsi="Baskerville"/>
          <w:lang w:val="en-US"/>
        </w:rPr>
        <w:t xml:space="preserve">, </w:t>
      </w:r>
      <w:r w:rsidRPr="00B44C5F">
        <w:rPr>
          <w:rFonts w:ascii="Baskerville" w:hAnsi="Baskerville"/>
          <w:b/>
          <w:lang w:val="en-US"/>
        </w:rPr>
        <w:t>Article 130t</w:t>
      </w:r>
      <w:r w:rsidRPr="008A3F83">
        <w:rPr>
          <w:rFonts w:ascii="Baskerville" w:hAnsi="Baskerville"/>
          <w:lang w:val="en-US"/>
        </w:rPr>
        <w:t xml:space="preserve"> provides: </w:t>
      </w:r>
    </w:p>
    <w:p w14:paraId="263C2EF4" w14:textId="170583EB" w:rsidR="008A3F83" w:rsidRPr="008A3F83" w:rsidRDefault="008A3F83" w:rsidP="008A3F83">
      <w:pPr>
        <w:rPr>
          <w:rFonts w:ascii="Baskerville" w:hAnsi="Baskerville"/>
          <w:lang w:val="en-US"/>
        </w:rPr>
      </w:pPr>
      <w:r w:rsidRPr="008A3F83">
        <w:rPr>
          <w:rFonts w:ascii="Baskerville" w:hAnsi="Baskerville"/>
          <w:lang w:val="en-US"/>
        </w:rPr>
        <w:t xml:space="preserve">“The protective measures adopted pursuant to </w:t>
      </w:r>
      <w:r w:rsidRPr="00B44C5F">
        <w:rPr>
          <w:rFonts w:ascii="Baskerville" w:hAnsi="Baskerville"/>
          <w:b/>
          <w:lang w:val="en-US"/>
        </w:rPr>
        <w:t>Article 130s</w:t>
      </w:r>
      <w:r w:rsidRPr="008A3F83">
        <w:rPr>
          <w:rFonts w:ascii="Baskerville" w:hAnsi="Baskerville"/>
          <w:lang w:val="en-US"/>
        </w:rPr>
        <w:t xml:space="preserve"> shall not prevent any Member State from maintaining or introducing more stringent protective measures. Such measures must be compatible with this Treaty. They shall be notified to the Commission.”</w:t>
      </w:r>
      <w:r>
        <w:rPr>
          <w:rStyle w:val="FootnoteReference"/>
          <w:rFonts w:ascii="Baskerville" w:hAnsi="Baskerville"/>
          <w:lang w:val="en-US"/>
        </w:rPr>
        <w:footnoteReference w:id="5"/>
      </w:r>
      <w:r w:rsidRPr="008A3F83">
        <w:rPr>
          <w:rFonts w:ascii="Baskerville" w:hAnsi="Baskerville"/>
          <w:lang w:val="en-US"/>
        </w:rPr>
        <w:t xml:space="preserve"> </w:t>
      </w:r>
    </w:p>
    <w:p w14:paraId="2E57DF1B" w14:textId="77777777" w:rsidR="008A3F83" w:rsidRPr="008A3F83" w:rsidRDefault="008A3F83" w:rsidP="008A3F83">
      <w:pPr>
        <w:rPr>
          <w:rFonts w:ascii="Baskerville" w:hAnsi="Baskerville"/>
          <w:lang w:val="en-US"/>
        </w:rPr>
      </w:pPr>
    </w:p>
    <w:p w14:paraId="4F55AE04" w14:textId="77777777" w:rsidR="007E4D9B" w:rsidRDefault="007E4D9B" w:rsidP="00405B81">
      <w:pPr>
        <w:rPr>
          <w:rFonts w:ascii="Baskerville" w:hAnsi="Baskerville"/>
        </w:rPr>
      </w:pPr>
    </w:p>
    <w:p w14:paraId="2501A134" w14:textId="5E729BF6" w:rsidR="007E4D9B" w:rsidRPr="00C9209A" w:rsidRDefault="007E4D9B" w:rsidP="00405B81">
      <w:pPr>
        <w:rPr>
          <w:rFonts w:ascii="Baskerville" w:hAnsi="Baskerville"/>
          <w:lang w:val="en-US"/>
        </w:rPr>
      </w:pPr>
      <w:r w:rsidRPr="00C9209A">
        <w:rPr>
          <w:rFonts w:ascii="Baskerville" w:hAnsi="Baskerville"/>
          <w:b/>
        </w:rPr>
        <w:t>Bugge</w:t>
      </w:r>
      <w:r w:rsidR="00227051">
        <w:rPr>
          <w:rFonts w:ascii="Baskerville" w:hAnsi="Baskerville"/>
        </w:rPr>
        <w:t xml:space="preserve"> argues that </w:t>
      </w:r>
      <w:r w:rsidR="00822098" w:rsidRPr="00B44C5F">
        <w:rPr>
          <w:rFonts w:ascii="Baskerville" w:hAnsi="Baskerville"/>
          <w:b/>
          <w:lang w:val="en-US"/>
        </w:rPr>
        <w:t>the Polluter Pays Principle (PPP)</w:t>
      </w:r>
      <w:r w:rsidR="00822098" w:rsidRPr="00822098">
        <w:rPr>
          <w:rFonts w:ascii="Baskerville" w:hAnsi="Baskerville"/>
          <w:lang w:val="en-US"/>
        </w:rPr>
        <w:t xml:space="preserve"> is one of the </w:t>
      </w:r>
      <w:r w:rsidR="00822098">
        <w:rPr>
          <w:rFonts w:ascii="Baskerville" w:hAnsi="Baskerville"/>
          <w:lang w:val="en-US"/>
        </w:rPr>
        <w:t xml:space="preserve">most </w:t>
      </w:r>
      <w:r w:rsidR="00822098" w:rsidRPr="00822098">
        <w:rPr>
          <w:rFonts w:ascii="Baskerville" w:hAnsi="Baskerville"/>
          <w:lang w:val="en-US"/>
        </w:rPr>
        <w:t>internationally recogni</w:t>
      </w:r>
      <w:r w:rsidR="00822098">
        <w:rPr>
          <w:rFonts w:ascii="Baskerville" w:hAnsi="Baskerville"/>
          <w:lang w:val="en-US"/>
        </w:rPr>
        <w:t>s</w:t>
      </w:r>
      <w:r w:rsidR="00822098" w:rsidRPr="00822098">
        <w:rPr>
          <w:rFonts w:ascii="Baskerville" w:hAnsi="Baskerville"/>
          <w:lang w:val="en-US"/>
        </w:rPr>
        <w:t>ed principles that influence the shaping of environmental policy at</w:t>
      </w:r>
      <w:r w:rsidR="00822098">
        <w:rPr>
          <w:rFonts w:ascii="Baskerville" w:hAnsi="Baskerville"/>
          <w:lang w:val="en-US"/>
        </w:rPr>
        <w:t xml:space="preserve"> both the national and interna</w:t>
      </w:r>
      <w:r w:rsidR="00822098" w:rsidRPr="00822098">
        <w:rPr>
          <w:rFonts w:ascii="Baskerville" w:hAnsi="Baskerville"/>
          <w:lang w:val="en-US"/>
        </w:rPr>
        <w:t>tional level. As one of the environmental principles that have developed ‘from political slogans to legal rules,’ it is also increasingly reflected in n</w:t>
      </w:r>
      <w:r w:rsidR="00C9209A">
        <w:rPr>
          <w:rFonts w:ascii="Baskerville" w:hAnsi="Baskerville"/>
          <w:lang w:val="en-US"/>
        </w:rPr>
        <w:t>ational and international law.</w:t>
      </w:r>
      <w:r>
        <w:rPr>
          <w:rStyle w:val="FootnoteReference"/>
          <w:rFonts w:ascii="Baskerville" w:hAnsi="Baskerville"/>
        </w:rPr>
        <w:footnoteReference w:id="6"/>
      </w:r>
    </w:p>
    <w:p w14:paraId="6FD7DA3E" w14:textId="77777777" w:rsidR="0035694F" w:rsidRDefault="0035694F" w:rsidP="00A87537"/>
    <w:p w14:paraId="46C99D1C" w14:textId="3F9D195B" w:rsidR="00A87537" w:rsidRDefault="00A87537" w:rsidP="00A87537">
      <w:pPr>
        <w:rPr>
          <w:rFonts w:ascii="Baskerville" w:hAnsi="Baskerville"/>
          <w:b/>
          <w:u w:val="single"/>
        </w:rPr>
      </w:pPr>
      <w:r w:rsidRPr="00A87537">
        <w:rPr>
          <w:rFonts w:ascii="Baskerville" w:hAnsi="Baskerville"/>
          <w:b/>
          <w:u w:val="single"/>
        </w:rPr>
        <w:t>The PPP in Legislation:</w:t>
      </w:r>
    </w:p>
    <w:p w14:paraId="3CFC99E5" w14:textId="77777777" w:rsidR="00A87537" w:rsidRDefault="00A87537" w:rsidP="00A87537">
      <w:pPr>
        <w:pStyle w:val="ListParagraph"/>
        <w:numPr>
          <w:ilvl w:val="0"/>
          <w:numId w:val="3"/>
        </w:numPr>
        <w:rPr>
          <w:rFonts w:ascii="Baskerville" w:hAnsi="Baskerville"/>
          <w:lang w:val="en-US"/>
        </w:rPr>
      </w:pPr>
      <w:r w:rsidRPr="00A87537">
        <w:rPr>
          <w:rFonts w:ascii="Baskerville" w:hAnsi="Baskerville"/>
          <w:lang w:val="en-US"/>
        </w:rPr>
        <w:t>The PPP is expressed in numerous international recommendations and treaties.</w:t>
      </w:r>
      <w:r>
        <w:rPr>
          <w:rFonts w:ascii="Baskerville" w:hAnsi="Baskerville"/>
          <w:lang w:val="en-US"/>
        </w:rPr>
        <w:t xml:space="preserve"> </w:t>
      </w:r>
    </w:p>
    <w:p w14:paraId="42339F4D" w14:textId="77777777" w:rsidR="00A87537" w:rsidRDefault="00A87537" w:rsidP="00A87537">
      <w:pPr>
        <w:pStyle w:val="ListParagraph"/>
        <w:numPr>
          <w:ilvl w:val="0"/>
          <w:numId w:val="3"/>
        </w:numPr>
        <w:rPr>
          <w:rFonts w:ascii="Baskerville" w:hAnsi="Baskerville"/>
          <w:lang w:val="en-US"/>
        </w:rPr>
      </w:pPr>
      <w:r w:rsidRPr="00A87537">
        <w:rPr>
          <w:rFonts w:ascii="Baskerville" w:hAnsi="Baskerville"/>
          <w:lang w:val="en-US"/>
        </w:rPr>
        <w:t>For example, it was included in the EC Treaty in 1987 in Article 130R of the Single European Act (now Article 174 of the EC Treaty), which states that the policy of the Community ‘should be based on the principle . . . that the polluter should pay’.</w:t>
      </w:r>
    </w:p>
    <w:p w14:paraId="68FF1546" w14:textId="48A7D69D" w:rsidR="00A87537" w:rsidRPr="00A87537" w:rsidRDefault="00A87537" w:rsidP="00A87537">
      <w:pPr>
        <w:pStyle w:val="ListParagraph"/>
        <w:numPr>
          <w:ilvl w:val="0"/>
          <w:numId w:val="3"/>
        </w:numPr>
        <w:rPr>
          <w:rFonts w:ascii="Baskerville" w:hAnsi="Baskerville"/>
          <w:lang w:val="en-US"/>
        </w:rPr>
      </w:pPr>
      <w:r>
        <w:rPr>
          <w:rFonts w:ascii="Baskerville" w:hAnsi="Baskerville"/>
          <w:lang w:val="en-US"/>
        </w:rPr>
        <w:t xml:space="preserve">It </w:t>
      </w:r>
      <w:r w:rsidRPr="00A87537">
        <w:rPr>
          <w:rFonts w:ascii="Baskerville" w:hAnsi="Baskerville"/>
          <w:lang w:val="en-US"/>
        </w:rPr>
        <w:t xml:space="preserve">is also expressed in the 1992 Declaration of the UN Conference on Environment and Development (‘Rio Declaration’) as Principle 16. </w:t>
      </w:r>
    </w:p>
    <w:p w14:paraId="6A4264FF" w14:textId="77777777" w:rsidR="00A923B0" w:rsidRPr="00A923B0" w:rsidRDefault="00A923B0" w:rsidP="00A923B0">
      <w:pPr>
        <w:pStyle w:val="ListParagraph"/>
        <w:numPr>
          <w:ilvl w:val="0"/>
          <w:numId w:val="3"/>
        </w:numPr>
        <w:rPr>
          <w:rFonts w:ascii="Baskerville" w:hAnsi="Baskerville"/>
          <w:lang w:val="en-US"/>
        </w:rPr>
      </w:pPr>
      <w:r w:rsidRPr="00A923B0">
        <w:rPr>
          <w:rFonts w:ascii="Baskerville" w:hAnsi="Baskerville"/>
          <w:lang w:val="en-US"/>
        </w:rPr>
        <w:t xml:space="preserve">The meaning of the principle in international instruments is not always clear, and it differs. The same goes for national law. </w:t>
      </w:r>
    </w:p>
    <w:p w14:paraId="239627E3" w14:textId="77777777" w:rsidR="00A923B0" w:rsidRPr="00A923B0" w:rsidRDefault="00A923B0" w:rsidP="00A923B0">
      <w:pPr>
        <w:pStyle w:val="ListParagraph"/>
        <w:numPr>
          <w:ilvl w:val="0"/>
          <w:numId w:val="3"/>
        </w:numPr>
        <w:rPr>
          <w:rFonts w:ascii="Baskerville" w:hAnsi="Baskerville"/>
          <w:u w:val="single"/>
          <w:lang w:val="en-US"/>
        </w:rPr>
      </w:pPr>
      <w:r w:rsidRPr="00A923B0">
        <w:rPr>
          <w:rFonts w:ascii="Baskerville" w:hAnsi="Baskerville"/>
          <w:lang w:val="en-US"/>
        </w:rPr>
        <w:t xml:space="preserve">On the one hand, the </w:t>
      </w:r>
      <w:r w:rsidRPr="00A923B0">
        <w:rPr>
          <w:rFonts w:ascii="Baskerville" w:hAnsi="Baskerville"/>
          <w:i/>
          <w:iCs/>
          <w:lang w:val="en-US"/>
        </w:rPr>
        <w:t xml:space="preserve">explicit </w:t>
      </w:r>
      <w:r w:rsidRPr="00A923B0">
        <w:rPr>
          <w:rFonts w:ascii="Baskerville" w:hAnsi="Baskerville"/>
          <w:lang w:val="en-US"/>
        </w:rPr>
        <w:t xml:space="preserve">term ‘Polluter Pays Principle’ has </w:t>
      </w:r>
      <w:r w:rsidRPr="00A923B0">
        <w:rPr>
          <w:rFonts w:ascii="Baskerville" w:hAnsi="Baskerville"/>
          <w:u w:val="single"/>
          <w:lang w:val="en-US"/>
        </w:rPr>
        <w:t xml:space="preserve">several meanings. </w:t>
      </w:r>
    </w:p>
    <w:p w14:paraId="1FC38C9E" w14:textId="1ABE06A4" w:rsidR="00A923B0" w:rsidRDefault="00A923B0" w:rsidP="00A923B0">
      <w:pPr>
        <w:pStyle w:val="ListParagraph"/>
        <w:numPr>
          <w:ilvl w:val="0"/>
          <w:numId w:val="3"/>
        </w:numPr>
        <w:rPr>
          <w:rFonts w:ascii="Baskerville" w:hAnsi="Baskerville"/>
          <w:lang w:val="en-US"/>
        </w:rPr>
      </w:pPr>
      <w:r w:rsidRPr="00A923B0">
        <w:rPr>
          <w:rFonts w:ascii="Baskerville" w:hAnsi="Baskerville"/>
          <w:lang w:val="en-US"/>
        </w:rPr>
        <w:t xml:space="preserve">On the other hand, many rules </w:t>
      </w:r>
      <w:r w:rsidRPr="00A923B0">
        <w:rPr>
          <w:rFonts w:ascii="Baskerville" w:hAnsi="Baskerville"/>
          <w:i/>
          <w:iCs/>
          <w:lang w:val="en-US"/>
        </w:rPr>
        <w:t xml:space="preserve">implicitly </w:t>
      </w:r>
      <w:r w:rsidRPr="00A923B0">
        <w:rPr>
          <w:rFonts w:ascii="Baskerville" w:hAnsi="Baskerville"/>
          <w:lang w:val="en-US"/>
        </w:rPr>
        <w:t>lay down substantive parts of the principle by – in various ways – allocating responsibility and costs to the one that causes pol</w:t>
      </w:r>
      <w:r>
        <w:rPr>
          <w:rFonts w:ascii="Baskerville" w:hAnsi="Baskerville"/>
          <w:lang w:val="en-US"/>
        </w:rPr>
        <w:t>lu</w:t>
      </w:r>
      <w:r w:rsidRPr="00A923B0">
        <w:rPr>
          <w:rFonts w:ascii="Baskerville" w:hAnsi="Baskerville"/>
          <w:lang w:val="en-US"/>
        </w:rPr>
        <w:t>tion. A closer analysis reveals that the principle has several dimensions or ‘functions’</w:t>
      </w:r>
      <w:r>
        <w:rPr>
          <w:rFonts w:ascii="Baskerville" w:hAnsi="Baskerville"/>
          <w:lang w:val="en-US"/>
        </w:rPr>
        <w:t>.</w:t>
      </w:r>
      <w:r w:rsidRPr="00A923B0">
        <w:rPr>
          <w:rFonts w:ascii="Baskerville" w:hAnsi="Baskerville"/>
          <w:lang w:val="en-US"/>
        </w:rPr>
        <w:t xml:space="preserve"> </w:t>
      </w:r>
    </w:p>
    <w:p w14:paraId="1F9FCD87" w14:textId="77777777" w:rsidR="00BE4DDB" w:rsidRDefault="00BE4DDB" w:rsidP="00BE4DDB">
      <w:pPr>
        <w:rPr>
          <w:rFonts w:ascii="Baskerville" w:hAnsi="Baskerville"/>
          <w:lang w:val="en-US"/>
        </w:rPr>
      </w:pPr>
    </w:p>
    <w:p w14:paraId="094E2331" w14:textId="3C009A18" w:rsidR="00BE4DDB" w:rsidRPr="00BE4DDB" w:rsidRDefault="00BE4DDB" w:rsidP="00BE4DDB">
      <w:pPr>
        <w:rPr>
          <w:rFonts w:ascii="Baskerville" w:hAnsi="Baskerville"/>
          <w:lang w:val="en-US"/>
        </w:rPr>
      </w:pPr>
      <w:r w:rsidRPr="00BE4DDB">
        <w:rPr>
          <w:rFonts w:ascii="Baskerville" w:hAnsi="Baskerville"/>
          <w:lang w:val="en-US"/>
        </w:rPr>
        <w:t>The various dimensions or functions of the prin</w:t>
      </w:r>
      <w:r w:rsidR="004A2A50">
        <w:rPr>
          <w:rFonts w:ascii="Baskerville" w:hAnsi="Baskerville"/>
          <w:lang w:val="en-US"/>
        </w:rPr>
        <w:t>ciple become apparent when con</w:t>
      </w:r>
      <w:r w:rsidRPr="00BE4DDB">
        <w:rPr>
          <w:rFonts w:ascii="Baskerville" w:hAnsi="Baskerville"/>
          <w:lang w:val="en-US"/>
        </w:rPr>
        <w:t xml:space="preserve">sidering the core content of the rule: </w:t>
      </w:r>
      <w:r w:rsidR="004A2A50">
        <w:rPr>
          <w:rFonts w:ascii="Baskerville" w:hAnsi="Baskerville"/>
          <w:lang w:val="en-US"/>
        </w:rPr>
        <w:t>t</w:t>
      </w:r>
      <w:r w:rsidRPr="00BE4DDB">
        <w:rPr>
          <w:rFonts w:ascii="Baskerville" w:hAnsi="Baskerville"/>
          <w:lang w:val="en-US"/>
        </w:rPr>
        <w:t>hat the ‘</w:t>
      </w:r>
      <w:r w:rsidRPr="00BE4DDB">
        <w:rPr>
          <w:rFonts w:ascii="Baskerville" w:hAnsi="Baskerville"/>
          <w:i/>
          <w:iCs/>
          <w:lang w:val="en-US"/>
        </w:rPr>
        <w:t>polluter</w:t>
      </w:r>
      <w:r w:rsidRPr="00BE4DDB">
        <w:rPr>
          <w:rFonts w:ascii="Baskerville" w:hAnsi="Baskerville"/>
          <w:lang w:val="en-US"/>
        </w:rPr>
        <w:t xml:space="preserve">’ shall ‘pay’ excludes others from the duty to pay. A normal interpretation points to the following negations of the principle: </w:t>
      </w:r>
    </w:p>
    <w:p w14:paraId="284ECD24" w14:textId="77777777" w:rsidR="004A2A50" w:rsidRDefault="00BE4DDB" w:rsidP="00BE4DDB">
      <w:pPr>
        <w:pStyle w:val="ListParagraph"/>
        <w:numPr>
          <w:ilvl w:val="0"/>
          <w:numId w:val="4"/>
        </w:numPr>
        <w:rPr>
          <w:rFonts w:ascii="Baskerville" w:hAnsi="Baskerville"/>
          <w:lang w:val="en-US"/>
        </w:rPr>
      </w:pPr>
      <w:r w:rsidRPr="00BE4DDB">
        <w:rPr>
          <w:rFonts w:ascii="Baskerville" w:hAnsi="Baskerville"/>
          <w:lang w:val="en-US"/>
        </w:rPr>
        <w:t xml:space="preserve">The </w:t>
      </w:r>
      <w:r w:rsidRPr="00BE4DDB">
        <w:rPr>
          <w:rFonts w:ascii="Baskerville" w:hAnsi="Baskerville"/>
          <w:i/>
          <w:iCs/>
          <w:lang w:val="en-US"/>
        </w:rPr>
        <w:t xml:space="preserve">victim </w:t>
      </w:r>
      <w:r w:rsidRPr="00BE4DDB">
        <w:rPr>
          <w:rFonts w:ascii="Baskerville" w:hAnsi="Baskerville"/>
          <w:lang w:val="en-US"/>
        </w:rPr>
        <w:t xml:space="preserve">of pollution shall not pay. Here, PPP appears as a principle for allocation of costs of pollution prevention and for liability for pollution damage. </w:t>
      </w:r>
    </w:p>
    <w:p w14:paraId="241619BB" w14:textId="77777777" w:rsidR="004A2A50" w:rsidRDefault="00BE4DDB" w:rsidP="00BE4DDB">
      <w:pPr>
        <w:pStyle w:val="ListParagraph"/>
        <w:numPr>
          <w:ilvl w:val="0"/>
          <w:numId w:val="4"/>
        </w:numPr>
        <w:rPr>
          <w:rFonts w:ascii="Baskerville" w:hAnsi="Baskerville"/>
          <w:lang w:val="en-US"/>
        </w:rPr>
      </w:pPr>
      <w:r w:rsidRPr="004A2A50">
        <w:rPr>
          <w:rFonts w:ascii="Baskerville" w:hAnsi="Baskerville"/>
          <w:lang w:val="en-US"/>
        </w:rPr>
        <w:t xml:space="preserve">The </w:t>
      </w:r>
      <w:r w:rsidRPr="004A2A50">
        <w:rPr>
          <w:rFonts w:ascii="Baskerville" w:hAnsi="Baskerville"/>
          <w:i/>
          <w:iCs/>
          <w:lang w:val="en-US"/>
        </w:rPr>
        <w:t xml:space="preserve">taxpayer </w:t>
      </w:r>
      <w:r w:rsidRPr="004A2A50">
        <w:rPr>
          <w:rFonts w:ascii="Baskerville" w:hAnsi="Baskerville"/>
          <w:lang w:val="en-US"/>
        </w:rPr>
        <w:t xml:space="preserve">shall not pay. In this relation, PPP is a principle that excludes that the costs of pollution prevention or </w:t>
      </w:r>
      <w:r w:rsidR="004A2A50" w:rsidRPr="004A2A50">
        <w:rPr>
          <w:rFonts w:ascii="Baskerville" w:hAnsi="Baskerville"/>
          <w:lang w:val="en-US"/>
        </w:rPr>
        <w:t>cleanup</w:t>
      </w:r>
      <w:r w:rsidRPr="004A2A50">
        <w:rPr>
          <w:rFonts w:ascii="Baskerville" w:hAnsi="Baskerville"/>
          <w:lang w:val="en-US"/>
        </w:rPr>
        <w:t xml:space="preserve"> of existing pollution is covered by public budgets. </w:t>
      </w:r>
    </w:p>
    <w:p w14:paraId="68EDCDED" w14:textId="77777777" w:rsidR="004A2A50" w:rsidRDefault="00BE4DDB" w:rsidP="00BE4DDB">
      <w:pPr>
        <w:pStyle w:val="ListParagraph"/>
        <w:numPr>
          <w:ilvl w:val="0"/>
          <w:numId w:val="4"/>
        </w:numPr>
        <w:rPr>
          <w:rFonts w:ascii="Baskerville" w:hAnsi="Baskerville"/>
          <w:lang w:val="en-US"/>
        </w:rPr>
      </w:pPr>
      <w:r w:rsidRPr="004A2A50">
        <w:rPr>
          <w:rFonts w:ascii="Baskerville" w:hAnsi="Baskerville"/>
          <w:i/>
          <w:iCs/>
          <w:lang w:val="en-US"/>
        </w:rPr>
        <w:t xml:space="preserve">Society at large </w:t>
      </w:r>
      <w:r w:rsidRPr="004A2A50">
        <w:rPr>
          <w:rFonts w:ascii="Baskerville" w:hAnsi="Baskerville"/>
          <w:lang w:val="en-US"/>
        </w:rPr>
        <w:t xml:space="preserve">shall not pay. This means that the social costs of pollution have to be covered, in some way or another, by the polluter; they have to be internalized into the polluter’s production costs. In legal terms, this may also be defined as a fundamental duty to avoid pollution, and even expressed as ‘no right to pollute’. It follows from this that the polluter normally is not entitled to any compensation from the state because its polluting activity is restricted or prohibited. </w:t>
      </w:r>
    </w:p>
    <w:p w14:paraId="2922520C" w14:textId="77777777" w:rsidR="004A2A50" w:rsidRDefault="00BE4DDB" w:rsidP="00BE4DDB">
      <w:pPr>
        <w:pStyle w:val="ListParagraph"/>
        <w:numPr>
          <w:ilvl w:val="0"/>
          <w:numId w:val="4"/>
        </w:numPr>
        <w:rPr>
          <w:rFonts w:ascii="Baskerville" w:hAnsi="Baskerville"/>
          <w:lang w:val="en-US"/>
        </w:rPr>
      </w:pPr>
      <w:r w:rsidRPr="004A2A50">
        <w:rPr>
          <w:rFonts w:ascii="Baskerville" w:hAnsi="Baskerville"/>
          <w:i/>
          <w:iCs/>
          <w:lang w:val="en-US"/>
        </w:rPr>
        <w:t xml:space="preserve">Nature itself </w:t>
      </w:r>
      <w:r w:rsidRPr="004A2A50">
        <w:rPr>
          <w:rFonts w:ascii="Baskerville" w:hAnsi="Baskerville"/>
          <w:lang w:val="en-US"/>
        </w:rPr>
        <w:t>shall not pay. As with social costs, dam</w:t>
      </w:r>
      <w:r w:rsidR="004A2A50">
        <w:rPr>
          <w:rFonts w:ascii="Baskerville" w:hAnsi="Baskerville"/>
          <w:lang w:val="en-US"/>
        </w:rPr>
        <w:t>age to nature has to be compen</w:t>
      </w:r>
      <w:r w:rsidRPr="004A2A50">
        <w:rPr>
          <w:rFonts w:ascii="Baskerville" w:hAnsi="Baskerville"/>
          <w:lang w:val="en-US"/>
        </w:rPr>
        <w:t xml:space="preserve">sated or repaired – whether or not there are measurable economic consequences of the pollution for people or society. </w:t>
      </w:r>
    </w:p>
    <w:p w14:paraId="075D1220" w14:textId="24B267A9" w:rsidR="00BE4DDB" w:rsidRDefault="00BE4DDB" w:rsidP="00BE4DDB">
      <w:pPr>
        <w:pStyle w:val="ListParagraph"/>
        <w:numPr>
          <w:ilvl w:val="0"/>
          <w:numId w:val="4"/>
        </w:numPr>
        <w:rPr>
          <w:rFonts w:ascii="Baskerville" w:hAnsi="Baskerville"/>
          <w:lang w:val="en-US"/>
        </w:rPr>
      </w:pPr>
      <w:r w:rsidRPr="004A2A50">
        <w:rPr>
          <w:rFonts w:ascii="Baskerville" w:hAnsi="Baskerville"/>
          <w:i/>
          <w:iCs/>
          <w:lang w:val="en-US"/>
        </w:rPr>
        <w:t xml:space="preserve">Future generations </w:t>
      </w:r>
      <w:r w:rsidRPr="004A2A50">
        <w:rPr>
          <w:rFonts w:ascii="Baskerville" w:hAnsi="Baskerville"/>
          <w:lang w:val="en-US"/>
        </w:rPr>
        <w:t xml:space="preserve">shall not pay. Costs of preventive, compensatory and restoring measures must be covered by the present polluter – and the present generation – and not be left to our descendants. </w:t>
      </w:r>
    </w:p>
    <w:p w14:paraId="4B360C66" w14:textId="77777777" w:rsidR="00481956" w:rsidRPr="004A2A50" w:rsidRDefault="00481956" w:rsidP="00481956">
      <w:pPr>
        <w:pStyle w:val="ListParagraph"/>
        <w:rPr>
          <w:rFonts w:ascii="Baskerville" w:hAnsi="Baskerville"/>
          <w:lang w:val="en-US"/>
        </w:rPr>
      </w:pPr>
    </w:p>
    <w:p w14:paraId="30EB8B40" w14:textId="77777777" w:rsidR="00481956" w:rsidRPr="00481956" w:rsidRDefault="00481956" w:rsidP="00481956">
      <w:pPr>
        <w:rPr>
          <w:rFonts w:ascii="Baskerville" w:hAnsi="Baskerville"/>
          <w:lang w:val="en-US"/>
        </w:rPr>
      </w:pPr>
      <w:r w:rsidRPr="00481956">
        <w:rPr>
          <w:rFonts w:ascii="Baskerville" w:hAnsi="Baskerville"/>
          <w:lang w:val="en-US"/>
        </w:rPr>
        <w:t xml:space="preserve">A closer look at the principle reveals that it is even more complex. Many difficult questions appear: </w:t>
      </w:r>
      <w:r w:rsidRPr="00481956">
        <w:rPr>
          <w:rFonts w:ascii="Baskerville" w:hAnsi="Baskerville"/>
          <w:i/>
          <w:iCs/>
          <w:lang w:val="en-US"/>
        </w:rPr>
        <w:t xml:space="preserve">Who </w:t>
      </w:r>
      <w:r w:rsidRPr="00481956">
        <w:rPr>
          <w:rFonts w:ascii="Baskerville" w:hAnsi="Baskerville"/>
          <w:lang w:val="en-US"/>
        </w:rPr>
        <w:t xml:space="preserve">is the ‘polluter’ in the many situations where the causes of pollution are several, or in ‘chains’ of production or uses of a polluting product? </w:t>
      </w:r>
      <w:r w:rsidRPr="00481956">
        <w:rPr>
          <w:rFonts w:ascii="Baskerville" w:hAnsi="Baskerville"/>
          <w:i/>
          <w:iCs/>
          <w:lang w:val="en-US"/>
        </w:rPr>
        <w:t xml:space="preserve">When </w:t>
      </w:r>
      <w:r w:rsidRPr="00481956">
        <w:rPr>
          <w:rFonts w:ascii="Baskerville" w:hAnsi="Baskerville"/>
          <w:lang w:val="en-US"/>
        </w:rPr>
        <w:t xml:space="preserve">must the polluter pay and on what basis and criteria? Are there exceptions and situations where the polluter is not obliged to pay? </w:t>
      </w:r>
      <w:r w:rsidRPr="00481956">
        <w:rPr>
          <w:rFonts w:ascii="Baskerville" w:hAnsi="Baskerville"/>
          <w:i/>
          <w:iCs/>
          <w:lang w:val="en-US"/>
        </w:rPr>
        <w:t xml:space="preserve">What </w:t>
      </w:r>
      <w:r w:rsidRPr="00481956">
        <w:rPr>
          <w:rFonts w:ascii="Baskerville" w:hAnsi="Baskerville"/>
          <w:lang w:val="en-US"/>
        </w:rPr>
        <w:t xml:space="preserve">is to be paid or paid for – and </w:t>
      </w:r>
      <w:r w:rsidRPr="00481956">
        <w:rPr>
          <w:rFonts w:ascii="Baskerville" w:hAnsi="Baskerville"/>
          <w:i/>
          <w:iCs/>
          <w:lang w:val="en-US"/>
        </w:rPr>
        <w:t>to whom</w:t>
      </w:r>
      <w:r w:rsidRPr="00481956">
        <w:rPr>
          <w:rFonts w:ascii="Baskerville" w:hAnsi="Baskerville"/>
          <w:lang w:val="en-US"/>
        </w:rPr>
        <w:t>? And what is meant by ‘</w:t>
      </w:r>
      <w:r w:rsidRPr="00481956">
        <w:rPr>
          <w:rFonts w:ascii="Baskerville" w:hAnsi="Baskerville"/>
          <w:i/>
          <w:iCs/>
          <w:lang w:val="en-US"/>
        </w:rPr>
        <w:t>principle</w:t>
      </w:r>
      <w:r w:rsidRPr="00481956">
        <w:rPr>
          <w:rFonts w:ascii="Baskerville" w:hAnsi="Baskerville"/>
          <w:lang w:val="en-US"/>
        </w:rPr>
        <w:t xml:space="preserve">’? What is its legal meaning and ‘strength’ relative to other and possible contradictory legal principles and considerations? </w:t>
      </w:r>
    </w:p>
    <w:p w14:paraId="0727C627" w14:textId="77777777" w:rsidR="00A923B0" w:rsidRDefault="00A923B0" w:rsidP="00504297">
      <w:pPr>
        <w:rPr>
          <w:rFonts w:ascii="Baskerville" w:hAnsi="Baskerville"/>
          <w:lang w:val="en-US"/>
        </w:rPr>
      </w:pPr>
    </w:p>
    <w:p w14:paraId="61767DF4" w14:textId="51FC881C" w:rsidR="00504297" w:rsidRPr="00BD13B1" w:rsidRDefault="007472D2" w:rsidP="00504297">
      <w:pPr>
        <w:rPr>
          <w:rFonts w:ascii="Baskerville" w:hAnsi="Baskerville"/>
          <w:u w:val="single"/>
          <w:lang w:val="en-US"/>
        </w:rPr>
      </w:pPr>
      <w:r w:rsidRPr="00BD13B1">
        <w:rPr>
          <w:rFonts w:ascii="Baskerville" w:hAnsi="Baskerville"/>
          <w:u w:val="single"/>
          <w:lang w:val="en-US"/>
        </w:rPr>
        <w:t xml:space="preserve">Bugge </w:t>
      </w:r>
      <w:r w:rsidR="00504297" w:rsidRPr="00BD13B1">
        <w:rPr>
          <w:rFonts w:ascii="Baskerville" w:hAnsi="Baskerville"/>
          <w:u w:val="single"/>
          <w:lang w:val="en-US"/>
        </w:rPr>
        <w:t xml:space="preserve">offers three main ‘versions’ of the PPP: </w:t>
      </w:r>
    </w:p>
    <w:p w14:paraId="7558EA48" w14:textId="77777777" w:rsidR="00D10356" w:rsidRPr="00504297" w:rsidRDefault="00D10356" w:rsidP="00504297">
      <w:pPr>
        <w:rPr>
          <w:rFonts w:ascii="Baskerville" w:hAnsi="Baskerville"/>
          <w:lang w:val="en-US"/>
        </w:rPr>
      </w:pPr>
    </w:p>
    <w:p w14:paraId="3C0173C9" w14:textId="77777777" w:rsidR="00504297" w:rsidRDefault="00504297" w:rsidP="007A71E5">
      <w:pPr>
        <w:pStyle w:val="ListParagraph"/>
        <w:numPr>
          <w:ilvl w:val="0"/>
          <w:numId w:val="6"/>
        </w:numPr>
        <w:rPr>
          <w:rFonts w:ascii="Baskerville" w:hAnsi="Baskerville"/>
          <w:b/>
          <w:lang w:val="en-US"/>
        </w:rPr>
      </w:pPr>
      <w:r w:rsidRPr="007A71E5">
        <w:rPr>
          <w:rFonts w:ascii="Baskerville" w:hAnsi="Baskerville"/>
          <w:b/>
          <w:lang w:val="en-US"/>
        </w:rPr>
        <w:t xml:space="preserve">PPP in the ‘narrow’ (or ‘standard’) sense as a principle for allocating the cost of preventing and reducing pollution to an acceptable level; </w:t>
      </w:r>
    </w:p>
    <w:p w14:paraId="26AC9F5B" w14:textId="77777777" w:rsidR="00D10356" w:rsidRDefault="00D10356" w:rsidP="00D10356">
      <w:pPr>
        <w:rPr>
          <w:rFonts w:ascii="Baskerville" w:hAnsi="Baskerville"/>
          <w:b/>
          <w:lang w:val="en-US"/>
        </w:rPr>
      </w:pPr>
    </w:p>
    <w:p w14:paraId="4E0372D3" w14:textId="77777777" w:rsidR="00D10356" w:rsidRPr="00AF2F39" w:rsidRDefault="00D10356" w:rsidP="00D10356">
      <w:pPr>
        <w:rPr>
          <w:rFonts w:ascii="Baskerville" w:hAnsi="Baskerville"/>
          <w:lang w:val="en-US"/>
        </w:rPr>
      </w:pPr>
      <w:r>
        <w:rPr>
          <w:rFonts w:ascii="Baskerville" w:hAnsi="Baskerville"/>
          <w:lang w:val="en-US"/>
        </w:rPr>
        <w:t>T</w:t>
      </w:r>
      <w:r w:rsidRPr="00AF2F39">
        <w:rPr>
          <w:rFonts w:ascii="Baskerville" w:hAnsi="Baskerville"/>
          <w:lang w:val="en-US"/>
        </w:rPr>
        <w:t xml:space="preserve">here may be arguments of justice </w:t>
      </w:r>
      <w:r w:rsidRPr="00AF2F39">
        <w:rPr>
          <w:rFonts w:ascii="Baskerville" w:hAnsi="Baskerville"/>
          <w:i/>
          <w:iCs/>
          <w:lang w:val="en-US"/>
        </w:rPr>
        <w:t xml:space="preserve">against </w:t>
      </w:r>
      <w:r w:rsidRPr="00AF2F39">
        <w:rPr>
          <w:rFonts w:ascii="Baskerville" w:hAnsi="Baskerville"/>
          <w:lang w:val="en-US"/>
        </w:rPr>
        <w:t xml:space="preserve">the PPP in the narrow sense, due to its distributive consequences. And, in fact, exceptions to the PPP are found to be politically necessary in order to avoid serious pollution problems without unreasonable economic and social effects. From the very beginning, the OECD accepted state aid to cleanup measures as exceptions to the PPP, and adopted guidelines that draw the limits for state aid to pollution control measures. These were followed up by similar guidelines within the EC, which – with later modifications – are still in force. </w:t>
      </w:r>
    </w:p>
    <w:p w14:paraId="7072FF8B" w14:textId="77777777" w:rsidR="00D10356" w:rsidRPr="00D10356" w:rsidRDefault="00D10356" w:rsidP="00D10356">
      <w:pPr>
        <w:rPr>
          <w:rFonts w:ascii="Baskerville" w:hAnsi="Baskerville"/>
          <w:b/>
          <w:lang w:val="en-US"/>
        </w:rPr>
      </w:pPr>
    </w:p>
    <w:p w14:paraId="0C96CEFE" w14:textId="65C97700" w:rsidR="00504297" w:rsidRDefault="00504297" w:rsidP="007A71E5">
      <w:pPr>
        <w:pStyle w:val="ListParagraph"/>
        <w:numPr>
          <w:ilvl w:val="0"/>
          <w:numId w:val="6"/>
        </w:numPr>
        <w:rPr>
          <w:rFonts w:ascii="Baskerville" w:hAnsi="Baskerville"/>
          <w:b/>
          <w:lang w:val="en-US"/>
        </w:rPr>
      </w:pPr>
      <w:r w:rsidRPr="007A71E5">
        <w:rPr>
          <w:rFonts w:ascii="Baskerville" w:hAnsi="Baskerville"/>
          <w:b/>
          <w:lang w:val="en-US"/>
        </w:rPr>
        <w:t>PPP in the ‘wide’ (or ‘extended’) sense as a principle for full internalizat</w:t>
      </w:r>
      <w:r w:rsidR="00D10356">
        <w:rPr>
          <w:rFonts w:ascii="Baskerville" w:hAnsi="Baskerville"/>
          <w:b/>
          <w:lang w:val="en-US"/>
        </w:rPr>
        <w:t xml:space="preserve">ion of environmental costs; </w:t>
      </w:r>
    </w:p>
    <w:p w14:paraId="6F20BFFE" w14:textId="77777777" w:rsidR="00D10356" w:rsidRDefault="00D10356" w:rsidP="00D10356">
      <w:pPr>
        <w:rPr>
          <w:rFonts w:ascii="Baskerville" w:hAnsi="Baskerville"/>
          <w:b/>
          <w:lang w:val="en-US"/>
        </w:rPr>
      </w:pPr>
    </w:p>
    <w:p w14:paraId="18AD7641" w14:textId="474D5EDC" w:rsidR="00D10356" w:rsidRPr="00D10356" w:rsidRDefault="00D10356" w:rsidP="00D10356">
      <w:pPr>
        <w:rPr>
          <w:rFonts w:ascii="Baskerville" w:hAnsi="Baskerville"/>
          <w:lang w:val="en-US"/>
        </w:rPr>
      </w:pPr>
      <w:r w:rsidRPr="0004000C">
        <w:rPr>
          <w:rFonts w:ascii="Baskerville" w:hAnsi="Baskerville"/>
          <w:lang w:val="en-US"/>
        </w:rPr>
        <w:t>A weakness – from an environmental point of view – of this version of the PPP as defined by the OECD, is that it does not in itself imply a strict pollution control policy. The polluter shall bear the expenses of ‘measures decided by public authorities to ensure</w:t>
      </w:r>
      <w:r>
        <w:rPr>
          <w:rFonts w:ascii="Baskerville" w:hAnsi="Baskerville"/>
          <w:lang w:val="en-US"/>
        </w:rPr>
        <w:t xml:space="preserve"> </w:t>
      </w:r>
      <w:r w:rsidRPr="0004000C">
        <w:rPr>
          <w:rFonts w:ascii="Baskerville" w:hAnsi="Baskerville"/>
          <w:lang w:val="en-US"/>
        </w:rPr>
        <w:t>that</w:t>
      </w:r>
      <w:r>
        <w:rPr>
          <w:rFonts w:ascii="Baskerville" w:hAnsi="Baskerville"/>
          <w:lang w:val="en-US"/>
        </w:rPr>
        <w:t xml:space="preserve"> </w:t>
      </w:r>
      <w:r w:rsidRPr="0004000C">
        <w:rPr>
          <w:rFonts w:ascii="Baskerville" w:hAnsi="Baskerville"/>
          <w:lang w:val="en-US"/>
        </w:rPr>
        <w:t>the</w:t>
      </w:r>
      <w:r>
        <w:rPr>
          <w:rFonts w:ascii="Baskerville" w:hAnsi="Baskerville"/>
          <w:lang w:val="en-US"/>
        </w:rPr>
        <w:t xml:space="preserve"> </w:t>
      </w:r>
      <w:r w:rsidRPr="0004000C">
        <w:rPr>
          <w:rFonts w:ascii="Baskerville" w:hAnsi="Baskerville"/>
          <w:lang w:val="en-US"/>
        </w:rPr>
        <w:t>environment</w:t>
      </w:r>
      <w:r>
        <w:rPr>
          <w:rFonts w:ascii="Baskerville" w:hAnsi="Baskerville"/>
          <w:lang w:val="en-US"/>
        </w:rPr>
        <w:t xml:space="preserve"> is i</w:t>
      </w:r>
      <w:r w:rsidRPr="0004000C">
        <w:rPr>
          <w:rFonts w:ascii="Baskerville" w:hAnsi="Baskerville"/>
          <w:lang w:val="en-US"/>
        </w:rPr>
        <w:t>n</w:t>
      </w:r>
      <w:r>
        <w:rPr>
          <w:rFonts w:ascii="Baskerville" w:hAnsi="Baskerville"/>
          <w:lang w:val="en-US"/>
        </w:rPr>
        <w:t xml:space="preserve"> </w:t>
      </w:r>
      <w:r w:rsidRPr="0004000C">
        <w:rPr>
          <w:rFonts w:ascii="Baskerville" w:hAnsi="Baskerville"/>
          <w:lang w:val="en-US"/>
        </w:rPr>
        <w:t>an</w:t>
      </w:r>
      <w:r>
        <w:rPr>
          <w:rFonts w:ascii="Baskerville" w:hAnsi="Baskerville"/>
          <w:lang w:val="en-US"/>
        </w:rPr>
        <w:t xml:space="preserve"> </w:t>
      </w:r>
      <w:r w:rsidRPr="0004000C">
        <w:rPr>
          <w:rFonts w:ascii="Baskerville" w:hAnsi="Baskerville"/>
          <w:lang w:val="en-US"/>
        </w:rPr>
        <w:t>acceptable</w:t>
      </w:r>
      <w:r>
        <w:rPr>
          <w:rFonts w:ascii="Baskerville" w:hAnsi="Baskerville"/>
          <w:lang w:val="en-US"/>
        </w:rPr>
        <w:t xml:space="preserve"> </w:t>
      </w:r>
      <w:r w:rsidRPr="0004000C">
        <w:rPr>
          <w:rFonts w:ascii="Baskerville" w:hAnsi="Baskerville"/>
          <w:lang w:val="en-US"/>
        </w:rPr>
        <w:t>state’.</w:t>
      </w:r>
      <w:r>
        <w:rPr>
          <w:rFonts w:ascii="Baskerville" w:hAnsi="Baskerville"/>
          <w:lang w:val="en-US"/>
        </w:rPr>
        <w:t xml:space="preserve"> </w:t>
      </w:r>
      <w:r w:rsidRPr="0004000C">
        <w:rPr>
          <w:rFonts w:ascii="Baskerville" w:hAnsi="Baskerville"/>
          <w:lang w:val="en-US"/>
        </w:rPr>
        <w:t>It</w:t>
      </w:r>
      <w:r>
        <w:rPr>
          <w:rFonts w:ascii="Baskerville" w:hAnsi="Baskerville"/>
          <w:lang w:val="en-US"/>
        </w:rPr>
        <w:t xml:space="preserve"> </w:t>
      </w:r>
      <w:r w:rsidRPr="0004000C">
        <w:rPr>
          <w:rFonts w:ascii="Baskerville" w:hAnsi="Baskerville"/>
          <w:lang w:val="en-US"/>
        </w:rPr>
        <w:t>is</w:t>
      </w:r>
      <w:r>
        <w:rPr>
          <w:rFonts w:ascii="Baskerville" w:hAnsi="Baskerville"/>
          <w:lang w:val="en-US"/>
        </w:rPr>
        <w:t xml:space="preserve"> </w:t>
      </w:r>
      <w:r w:rsidRPr="0004000C">
        <w:rPr>
          <w:rFonts w:ascii="Baskerville" w:hAnsi="Baskerville"/>
          <w:lang w:val="en-US"/>
        </w:rPr>
        <w:t>left</w:t>
      </w:r>
      <w:r>
        <w:rPr>
          <w:rFonts w:ascii="Baskerville" w:hAnsi="Baskerville"/>
          <w:lang w:val="en-US"/>
        </w:rPr>
        <w:t xml:space="preserve"> </w:t>
      </w:r>
      <w:r w:rsidRPr="0004000C">
        <w:rPr>
          <w:rFonts w:ascii="Baskerville" w:hAnsi="Baskerville"/>
          <w:lang w:val="en-US"/>
        </w:rPr>
        <w:t>to</w:t>
      </w:r>
      <w:r>
        <w:rPr>
          <w:rFonts w:ascii="Baskerville" w:hAnsi="Baskerville"/>
          <w:lang w:val="en-US"/>
        </w:rPr>
        <w:t xml:space="preserve"> </w:t>
      </w:r>
      <w:r w:rsidRPr="0004000C">
        <w:rPr>
          <w:rFonts w:ascii="Baskerville" w:hAnsi="Baskerville"/>
          <w:lang w:val="en-US"/>
        </w:rPr>
        <w:t>each</w:t>
      </w:r>
      <w:r>
        <w:rPr>
          <w:rFonts w:ascii="Baskerville" w:hAnsi="Baskerville"/>
          <w:lang w:val="en-US"/>
        </w:rPr>
        <w:t xml:space="preserve"> </w:t>
      </w:r>
      <w:r w:rsidRPr="0004000C">
        <w:rPr>
          <w:rFonts w:ascii="Baskerville" w:hAnsi="Baskerville"/>
          <w:lang w:val="en-US"/>
        </w:rPr>
        <w:t>state</w:t>
      </w:r>
      <w:r>
        <w:rPr>
          <w:rFonts w:ascii="Baskerville" w:hAnsi="Baskerville"/>
          <w:lang w:val="en-US"/>
        </w:rPr>
        <w:t xml:space="preserve"> </w:t>
      </w:r>
      <w:r w:rsidRPr="0004000C">
        <w:rPr>
          <w:rFonts w:ascii="Baskerville" w:hAnsi="Baskerville"/>
          <w:lang w:val="en-US"/>
        </w:rPr>
        <w:t>to</w:t>
      </w:r>
      <w:r>
        <w:rPr>
          <w:rFonts w:ascii="Baskerville" w:hAnsi="Baskerville"/>
          <w:lang w:val="en-US"/>
        </w:rPr>
        <w:t xml:space="preserve"> </w:t>
      </w:r>
      <w:r w:rsidRPr="0004000C">
        <w:rPr>
          <w:rFonts w:ascii="Baskerville" w:hAnsi="Baskerville"/>
          <w:lang w:val="en-US"/>
        </w:rPr>
        <w:t>define</w:t>
      </w:r>
      <w:r>
        <w:rPr>
          <w:rFonts w:ascii="Baskerville" w:hAnsi="Baskerville"/>
          <w:lang w:val="en-US"/>
        </w:rPr>
        <w:t xml:space="preserve"> </w:t>
      </w:r>
      <w:r w:rsidRPr="0004000C">
        <w:rPr>
          <w:rFonts w:ascii="Baskerville" w:hAnsi="Baskerville"/>
          <w:lang w:val="en-US"/>
        </w:rPr>
        <w:t xml:space="preserve">the ‘acceptable’ environmental quality and thus the strictness of environmental measures. Therefore, its effect as a principle of international harmonization of environmental policy is limited. </w:t>
      </w:r>
    </w:p>
    <w:p w14:paraId="519E5B60" w14:textId="77777777" w:rsidR="00D10356" w:rsidRPr="00D10356" w:rsidRDefault="00D10356" w:rsidP="00D10356">
      <w:pPr>
        <w:rPr>
          <w:rFonts w:ascii="Baskerville" w:hAnsi="Baskerville"/>
          <w:b/>
          <w:lang w:val="en-US"/>
        </w:rPr>
      </w:pPr>
    </w:p>
    <w:p w14:paraId="0FF65374" w14:textId="108FA73D" w:rsidR="00504297" w:rsidRPr="007A71E5" w:rsidRDefault="00504297" w:rsidP="007A71E5">
      <w:pPr>
        <w:pStyle w:val="ListParagraph"/>
        <w:numPr>
          <w:ilvl w:val="0"/>
          <w:numId w:val="6"/>
        </w:numPr>
        <w:rPr>
          <w:rFonts w:ascii="Baskerville" w:hAnsi="Baskerville"/>
          <w:b/>
          <w:lang w:val="en-US"/>
        </w:rPr>
      </w:pPr>
      <w:r w:rsidRPr="007A71E5">
        <w:rPr>
          <w:rFonts w:ascii="Baskerville" w:hAnsi="Baskerville"/>
          <w:b/>
          <w:lang w:val="en-US"/>
        </w:rPr>
        <w:t>PPP as a principle of liability and compensation for environmental damage</w:t>
      </w:r>
      <w:proofErr w:type="gramStart"/>
      <w:r w:rsidRPr="007A71E5">
        <w:rPr>
          <w:rFonts w:ascii="Baskerville" w:hAnsi="Baskerville"/>
          <w:b/>
          <w:lang w:val="en-US"/>
        </w:rPr>
        <w:t>. </w:t>
      </w:r>
      <w:proofErr w:type="gramEnd"/>
    </w:p>
    <w:p w14:paraId="231F0BCF" w14:textId="7914C6CF" w:rsidR="00504297" w:rsidRDefault="00504297" w:rsidP="00504297">
      <w:pPr>
        <w:rPr>
          <w:rFonts w:ascii="Baskerville" w:hAnsi="Baskerville"/>
          <w:lang w:val="en-US"/>
        </w:rPr>
      </w:pPr>
    </w:p>
    <w:p w14:paraId="09EC0719" w14:textId="77777777" w:rsidR="003C06E7" w:rsidRPr="003C06E7" w:rsidRDefault="003C06E7" w:rsidP="003C06E7">
      <w:pPr>
        <w:rPr>
          <w:rFonts w:ascii="Baskerville" w:hAnsi="Baskerville"/>
          <w:lang w:val="en-US"/>
        </w:rPr>
      </w:pPr>
      <w:r w:rsidRPr="003C06E7">
        <w:rPr>
          <w:rFonts w:ascii="Baskerville" w:hAnsi="Baskerville"/>
          <w:lang w:val="en-US"/>
        </w:rPr>
        <w:t xml:space="preserve">As a principle of liability and compensation, PPP implies that the person that causes pollution is usually liable for pollution damage regardless of </w:t>
      </w:r>
      <w:r w:rsidRPr="003C06E7">
        <w:rPr>
          <w:rFonts w:ascii="Baskerville" w:hAnsi="Baskerville"/>
          <w:i/>
          <w:iCs/>
          <w:lang w:val="en-US"/>
        </w:rPr>
        <w:t>culpa</w:t>
      </w:r>
      <w:r w:rsidRPr="003C06E7">
        <w:rPr>
          <w:rFonts w:ascii="Baskerville" w:hAnsi="Baskerville"/>
          <w:lang w:val="en-US"/>
        </w:rPr>
        <w:t xml:space="preserve">, and consequently also for the costs of preventing such damage. In many countries this has old roots in tort law. This is also perceived as a ‘natural’ legal solution, based on considerations of fairness or justice. It is conceived, intuitively, as a ‘normal’ or ‘just’ principle: Nobody should have the right to damage others without a duty to compensate the victim. This appears as particularly reasonable where the polluter earns money from the polluting activity and pollution is a normal and foreseeable effect of the activity. The polluter is seen – and legally defined – as the one who brings about negative changes through emissions and thus ‘causes’ the problem – the ‘tortfeasor’. The PPP in this sense becomes a clear principle of </w:t>
      </w:r>
      <w:r w:rsidRPr="003C06E7">
        <w:rPr>
          <w:rFonts w:ascii="Baskerville" w:hAnsi="Baskerville"/>
          <w:i/>
          <w:iCs/>
          <w:lang w:val="en-US"/>
        </w:rPr>
        <w:t>corrective justice</w:t>
      </w:r>
      <w:r w:rsidRPr="003C06E7">
        <w:rPr>
          <w:rFonts w:ascii="Baskerville" w:hAnsi="Baskerville"/>
          <w:lang w:val="en-US"/>
        </w:rPr>
        <w:t xml:space="preserve">, even an ethical principle. </w:t>
      </w:r>
    </w:p>
    <w:p w14:paraId="0DE50185" w14:textId="77777777" w:rsidR="003C06E7" w:rsidRDefault="003C06E7" w:rsidP="00504297">
      <w:pPr>
        <w:rPr>
          <w:rFonts w:ascii="Baskerville" w:hAnsi="Baskerville"/>
          <w:lang w:val="en-US"/>
        </w:rPr>
      </w:pPr>
    </w:p>
    <w:p w14:paraId="4F3A12A2" w14:textId="6B3EC199" w:rsidR="00F6496D" w:rsidRDefault="00F6496D" w:rsidP="00F6496D">
      <w:pPr>
        <w:rPr>
          <w:rFonts w:ascii="Baskerville" w:hAnsi="Baskerville"/>
          <w:lang w:val="en-US"/>
        </w:rPr>
      </w:pPr>
      <w:r>
        <w:rPr>
          <w:rFonts w:ascii="Baskerville" w:hAnsi="Baskerville"/>
          <w:lang w:val="en-US"/>
        </w:rPr>
        <w:t>Bugge concludes that t</w:t>
      </w:r>
      <w:r w:rsidRPr="00F6496D">
        <w:rPr>
          <w:rFonts w:ascii="Baskerville" w:hAnsi="Baskerville"/>
          <w:lang w:val="en-US"/>
        </w:rPr>
        <w:t xml:space="preserve">he Polluter Pays Principle has several meanings, and </w:t>
      </w:r>
      <w:r>
        <w:rPr>
          <w:rFonts w:ascii="Baskerville" w:hAnsi="Baskerville"/>
          <w:lang w:val="en-US"/>
        </w:rPr>
        <w:t>in his article, he examines the</w:t>
      </w:r>
      <w:r w:rsidRPr="00F6496D">
        <w:rPr>
          <w:rFonts w:ascii="Baskerville" w:hAnsi="Baskerville"/>
          <w:lang w:val="en-US"/>
        </w:rPr>
        <w:t xml:space="preserve"> three versions of the principle from a justice perspective. </w:t>
      </w:r>
      <w:r>
        <w:rPr>
          <w:rFonts w:ascii="Baskerville" w:hAnsi="Baskerville"/>
          <w:lang w:val="en-US"/>
        </w:rPr>
        <w:t>His</w:t>
      </w:r>
      <w:r w:rsidRPr="00F6496D">
        <w:rPr>
          <w:rFonts w:ascii="Baskerville" w:hAnsi="Baskerville"/>
          <w:lang w:val="en-US"/>
        </w:rPr>
        <w:t xml:space="preserve"> main conclusion is that the principle is a just principle both as a principle for the allocation of costs to prevent pollution, a principle of internalization of the social costs of pollution, and of compensation to victims of pollution. </w:t>
      </w:r>
      <w:r>
        <w:rPr>
          <w:rFonts w:ascii="Baskerville" w:hAnsi="Baskerville"/>
          <w:lang w:val="en-US"/>
        </w:rPr>
        <w:t>Bugge</w:t>
      </w:r>
      <w:r w:rsidRPr="00F6496D">
        <w:rPr>
          <w:rFonts w:ascii="Baskerville" w:hAnsi="Baskerville"/>
          <w:lang w:val="en-US"/>
        </w:rPr>
        <w:t xml:space="preserve"> mainly dealt with local situations. However, the PPP is basically a just principle also as a principle of the allocation of the costs of pollution and pollution abatement between states. </w:t>
      </w:r>
    </w:p>
    <w:p w14:paraId="5A813484" w14:textId="77777777" w:rsidR="00F6496D" w:rsidRPr="00F6496D" w:rsidRDefault="00F6496D" w:rsidP="00F6496D">
      <w:pPr>
        <w:rPr>
          <w:rFonts w:ascii="Baskerville" w:hAnsi="Baskerville"/>
          <w:lang w:val="en-US"/>
        </w:rPr>
      </w:pPr>
    </w:p>
    <w:p w14:paraId="01E9A586" w14:textId="77777777" w:rsidR="00F6496D" w:rsidRPr="00F6496D" w:rsidRDefault="00F6496D" w:rsidP="00F6496D">
      <w:pPr>
        <w:rPr>
          <w:rFonts w:ascii="Baskerville" w:hAnsi="Baskerville"/>
          <w:lang w:val="en-US"/>
        </w:rPr>
      </w:pPr>
      <w:r w:rsidRPr="00F6496D">
        <w:rPr>
          <w:rFonts w:ascii="Baskerville" w:hAnsi="Baskerville"/>
          <w:lang w:val="en-US"/>
        </w:rPr>
        <w:t xml:space="preserve">However, exemptions and modifications are required in order to avoid clearly unreasonable results from both a corrective justice and a distributive justice point of view. In particular, it must be applied with due account of its possible unreasonable distributive effects. And, in the perspective of global justice, it must work together with the principle of common but differentiated responsibilities. The PPP should be seen as exactly that: a principle, a starting point, a ‘presumption’ or ‘main rule’ – with modifications and exceptions required by considerations of corrective and distributive justice. </w:t>
      </w:r>
    </w:p>
    <w:p w14:paraId="08E29E44" w14:textId="77777777" w:rsidR="00A87537" w:rsidRDefault="00A87537" w:rsidP="00AF2F39">
      <w:pPr>
        <w:rPr>
          <w:rFonts w:ascii="Baskerville" w:hAnsi="Baskerville"/>
          <w:u w:val="single"/>
        </w:rPr>
      </w:pPr>
    </w:p>
    <w:p w14:paraId="41246795" w14:textId="62874C4D" w:rsidR="00FA04C8" w:rsidRPr="00322E03" w:rsidRDefault="00FA04C8" w:rsidP="00322E03">
      <w:pPr>
        <w:pStyle w:val="ListParagraph"/>
        <w:numPr>
          <w:ilvl w:val="0"/>
          <w:numId w:val="8"/>
        </w:numPr>
        <w:rPr>
          <w:rFonts w:ascii="Baskerville" w:hAnsi="Baskerville"/>
        </w:rPr>
      </w:pPr>
      <w:r w:rsidRPr="00322E03">
        <w:rPr>
          <w:rFonts w:ascii="Baskerville" w:hAnsi="Baskerville"/>
        </w:rPr>
        <w:t>Pattinerie Mediterranee</w:t>
      </w:r>
    </w:p>
    <w:p w14:paraId="2CA69AFE" w14:textId="7E06EAA3" w:rsidR="00FA04C8" w:rsidRPr="00322E03" w:rsidRDefault="00FA04C8" w:rsidP="00322E03">
      <w:pPr>
        <w:pStyle w:val="ListParagraph"/>
        <w:numPr>
          <w:ilvl w:val="0"/>
          <w:numId w:val="8"/>
        </w:numPr>
        <w:rPr>
          <w:rFonts w:ascii="Baskerville" w:hAnsi="Baskerville"/>
        </w:rPr>
      </w:pPr>
      <w:r w:rsidRPr="00322E03">
        <w:rPr>
          <w:rFonts w:ascii="Baskerville" w:hAnsi="Baskerville"/>
        </w:rPr>
        <w:t>Waste Framework Directive</w:t>
      </w:r>
    </w:p>
    <w:p w14:paraId="0E94D047" w14:textId="29D9B035" w:rsidR="00FA04C8" w:rsidRPr="00322E03" w:rsidRDefault="00FA04C8" w:rsidP="00322E03">
      <w:pPr>
        <w:pStyle w:val="ListParagraph"/>
        <w:numPr>
          <w:ilvl w:val="0"/>
          <w:numId w:val="8"/>
        </w:numPr>
        <w:rPr>
          <w:rFonts w:ascii="Baskerville" w:hAnsi="Baskerville"/>
        </w:rPr>
      </w:pPr>
      <w:r w:rsidRPr="00322E03">
        <w:rPr>
          <w:rFonts w:ascii="Baskerville" w:hAnsi="Baskerville"/>
        </w:rPr>
        <w:t>Ram de Walle</w:t>
      </w:r>
    </w:p>
    <w:p w14:paraId="6A646DEB" w14:textId="66B02686" w:rsidR="00FA04C8" w:rsidRPr="00322E03" w:rsidRDefault="00FA04C8" w:rsidP="00322E03">
      <w:pPr>
        <w:pStyle w:val="ListParagraph"/>
        <w:numPr>
          <w:ilvl w:val="0"/>
          <w:numId w:val="8"/>
        </w:numPr>
        <w:rPr>
          <w:rFonts w:ascii="Baskerville" w:hAnsi="Baskerville"/>
        </w:rPr>
      </w:pPr>
      <w:r w:rsidRPr="00322E03">
        <w:rPr>
          <w:rFonts w:ascii="Baskerville" w:hAnsi="Baskerville"/>
        </w:rPr>
        <w:t>Erika</w:t>
      </w:r>
    </w:p>
    <w:p w14:paraId="1F49A0F2" w14:textId="0EC2CEE1" w:rsidR="00FA04C8" w:rsidRPr="00322E03" w:rsidRDefault="00FA04C8" w:rsidP="00322E03">
      <w:pPr>
        <w:pStyle w:val="ListParagraph"/>
        <w:numPr>
          <w:ilvl w:val="0"/>
          <w:numId w:val="8"/>
        </w:numPr>
        <w:rPr>
          <w:rFonts w:ascii="Baskerville" w:hAnsi="Baskerville"/>
        </w:rPr>
      </w:pPr>
      <w:r w:rsidRPr="00322E03">
        <w:rPr>
          <w:rFonts w:ascii="Baskerville" w:hAnsi="Baskerville"/>
        </w:rPr>
        <w:t>ELD 2004</w:t>
      </w:r>
    </w:p>
    <w:p w14:paraId="7C3ED0F7" w14:textId="6E31F516" w:rsidR="00373B5C" w:rsidRPr="00322E03" w:rsidRDefault="00373B5C" w:rsidP="00322E03">
      <w:pPr>
        <w:pStyle w:val="ListParagraph"/>
        <w:numPr>
          <w:ilvl w:val="0"/>
          <w:numId w:val="8"/>
        </w:numPr>
        <w:rPr>
          <w:rFonts w:ascii="Baskerville" w:hAnsi="Baskerville"/>
        </w:rPr>
      </w:pPr>
      <w:r w:rsidRPr="00322E03">
        <w:rPr>
          <w:rFonts w:ascii="Baskerville" w:hAnsi="Baskerville"/>
        </w:rPr>
        <w:t>Waddeuzee</w:t>
      </w:r>
      <w:r w:rsidR="00322E03" w:rsidRPr="00322E03">
        <w:rPr>
          <w:rFonts w:ascii="Baskerville" w:hAnsi="Baskerville"/>
        </w:rPr>
        <w:t xml:space="preserve"> C-172/02</w:t>
      </w:r>
      <w:r w:rsidRPr="00322E03">
        <w:rPr>
          <w:rFonts w:ascii="Baskerville" w:hAnsi="Baskerville"/>
        </w:rPr>
        <w:t xml:space="preserve"> </w:t>
      </w:r>
    </w:p>
    <w:p w14:paraId="05C8BD0C" w14:textId="77777777" w:rsidR="0004000C" w:rsidRDefault="0004000C" w:rsidP="00AF2F39">
      <w:pPr>
        <w:rPr>
          <w:rFonts w:ascii="Baskerville" w:hAnsi="Baskerville"/>
          <w:u w:val="single"/>
        </w:rPr>
      </w:pPr>
    </w:p>
    <w:p w14:paraId="3D909B8E" w14:textId="4A1B02F4" w:rsidR="00A97A10" w:rsidRPr="00785303" w:rsidRDefault="00A97A10" w:rsidP="00785303">
      <w:pPr>
        <w:pStyle w:val="ListParagraph"/>
        <w:numPr>
          <w:ilvl w:val="0"/>
          <w:numId w:val="9"/>
        </w:numPr>
        <w:rPr>
          <w:rFonts w:ascii="Baskerville" w:hAnsi="Baskerville"/>
          <w:lang w:val="en-US"/>
        </w:rPr>
      </w:pPr>
      <w:r w:rsidRPr="00785303">
        <w:rPr>
          <w:rFonts w:ascii="Baskerville" w:hAnsi="Baskerville"/>
          <w:lang w:val="en-US"/>
        </w:rPr>
        <w:t>Much has been said about the precautionary principle in law and academia but we are still far from a unified definition. Discuss</w:t>
      </w:r>
      <w:proofErr w:type="gramStart"/>
      <w:r w:rsidRPr="00785303">
        <w:rPr>
          <w:rFonts w:ascii="Baskerville" w:hAnsi="Baskerville"/>
          <w:lang w:val="en-US"/>
        </w:rPr>
        <w:t>. </w:t>
      </w:r>
      <w:proofErr w:type="gramEnd"/>
    </w:p>
    <w:p w14:paraId="6747D749" w14:textId="77777777" w:rsidR="00785303" w:rsidRPr="00785303" w:rsidRDefault="00785303" w:rsidP="00785303">
      <w:pPr>
        <w:pStyle w:val="ListParagraph"/>
        <w:rPr>
          <w:rFonts w:ascii="Baskerville" w:hAnsi="Baskerville"/>
          <w:lang w:val="en-US"/>
        </w:rPr>
      </w:pPr>
      <w:bookmarkStart w:id="0" w:name="_GoBack"/>
      <w:bookmarkEnd w:id="0"/>
    </w:p>
    <w:p w14:paraId="1DB445F6" w14:textId="77777777" w:rsidR="00A97A10" w:rsidRPr="00A97A10" w:rsidRDefault="00A97A10" w:rsidP="00AF2F39">
      <w:pPr>
        <w:rPr>
          <w:rFonts w:ascii="Baskerville" w:hAnsi="Baskerville"/>
        </w:rPr>
      </w:pPr>
    </w:p>
    <w:sectPr w:rsidR="00A97A10" w:rsidRPr="00A97A10" w:rsidSect="002F61C4">
      <w:headerReference w:type="default" r:id="rId8"/>
      <w:pgSz w:w="11900" w:h="16840"/>
      <w:pgMar w:top="1134"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7A3CD5" w14:textId="77777777" w:rsidR="00D10356" w:rsidRDefault="00D10356" w:rsidP="007E4D9B">
      <w:r>
        <w:separator/>
      </w:r>
    </w:p>
  </w:endnote>
  <w:endnote w:type="continuationSeparator" w:id="0">
    <w:p w14:paraId="1D0F87D5" w14:textId="77777777" w:rsidR="00D10356" w:rsidRDefault="00D10356" w:rsidP="007E4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CF926D" w14:textId="77777777" w:rsidR="00D10356" w:rsidRDefault="00D10356" w:rsidP="007E4D9B">
      <w:r>
        <w:separator/>
      </w:r>
    </w:p>
  </w:footnote>
  <w:footnote w:type="continuationSeparator" w:id="0">
    <w:p w14:paraId="472EA48A" w14:textId="77777777" w:rsidR="00D10356" w:rsidRDefault="00D10356" w:rsidP="007E4D9B">
      <w:r>
        <w:continuationSeparator/>
      </w:r>
    </w:p>
  </w:footnote>
  <w:footnote w:id="1">
    <w:p w14:paraId="590544B9" w14:textId="06929B15" w:rsidR="00D10356" w:rsidRPr="00A95426" w:rsidRDefault="00D10356">
      <w:pPr>
        <w:pStyle w:val="FootnoteText"/>
        <w:rPr>
          <w:rFonts w:ascii="Baskerville" w:hAnsi="Baskerville"/>
          <w:lang w:val="en-US"/>
        </w:rPr>
      </w:pPr>
      <w:r w:rsidRPr="00A95426">
        <w:rPr>
          <w:rStyle w:val="FootnoteReference"/>
          <w:rFonts w:ascii="Baskerville" w:hAnsi="Baskerville"/>
        </w:rPr>
        <w:footnoteRef/>
      </w:r>
      <w:r w:rsidRPr="00A95426">
        <w:rPr>
          <w:rFonts w:ascii="Baskerville" w:hAnsi="Baskerville"/>
        </w:rPr>
        <w:t xml:space="preserve"> </w:t>
      </w:r>
      <w:r w:rsidRPr="00A95426">
        <w:rPr>
          <w:rFonts w:ascii="Baskerville" w:hAnsi="Baskerville"/>
          <w:bCs/>
        </w:rPr>
        <w:t xml:space="preserve">[1995] ELR </w:t>
      </w:r>
      <w:r w:rsidRPr="00A95426">
        <w:rPr>
          <w:rFonts w:ascii="Baskerville" w:hAnsi="Baskerville"/>
        </w:rPr>
        <w:t>151.</w:t>
      </w:r>
    </w:p>
  </w:footnote>
  <w:footnote w:id="2">
    <w:p w14:paraId="614BA3CD" w14:textId="6EEBC185" w:rsidR="00D10356" w:rsidRPr="00D875CC" w:rsidRDefault="00D10356">
      <w:pPr>
        <w:pStyle w:val="FootnoteText"/>
        <w:rPr>
          <w:lang w:val="en-US"/>
        </w:rPr>
      </w:pPr>
      <w:r>
        <w:rPr>
          <w:rStyle w:val="FootnoteReference"/>
        </w:rPr>
        <w:footnoteRef/>
      </w:r>
      <w:r>
        <w:t xml:space="preserve"> </w:t>
      </w:r>
      <w:r>
        <w:rPr>
          <w:rFonts w:ascii="Baskerville" w:hAnsi="Baskerville"/>
        </w:rPr>
        <w:t>Ibid, at 165.</w:t>
      </w:r>
    </w:p>
  </w:footnote>
  <w:footnote w:id="3">
    <w:p w14:paraId="0A51FA4E" w14:textId="591D2954" w:rsidR="00D10356" w:rsidRPr="00416220" w:rsidRDefault="00D10356">
      <w:pPr>
        <w:pStyle w:val="FootnoteText"/>
        <w:rPr>
          <w:lang w:val="en-US"/>
        </w:rPr>
      </w:pPr>
      <w:r w:rsidRPr="00416220">
        <w:rPr>
          <w:rStyle w:val="FootnoteReference"/>
          <w:rFonts w:ascii="Baskerville" w:hAnsi="Baskerville"/>
        </w:rPr>
        <w:footnoteRef/>
      </w:r>
      <w:r w:rsidRPr="00416220">
        <w:rPr>
          <w:rFonts w:ascii="Baskerville" w:hAnsi="Baskerville"/>
        </w:rPr>
        <w:t xml:space="preserve"> Ibid</w:t>
      </w:r>
      <w:r>
        <w:rPr>
          <w:rFonts w:ascii="Baskerville" w:hAnsi="Baskerville"/>
        </w:rPr>
        <w:t>, at 161.</w:t>
      </w:r>
    </w:p>
  </w:footnote>
  <w:footnote w:id="4">
    <w:p w14:paraId="71B32462" w14:textId="6E1EF770" w:rsidR="00D10356" w:rsidRPr="00A95426" w:rsidRDefault="00D10356">
      <w:pPr>
        <w:pStyle w:val="FootnoteText"/>
        <w:rPr>
          <w:rFonts w:ascii="Baskerville" w:hAnsi="Baskerville"/>
          <w:lang w:val="en-US"/>
        </w:rPr>
      </w:pPr>
      <w:r w:rsidRPr="00A95426">
        <w:rPr>
          <w:rStyle w:val="FootnoteReference"/>
          <w:rFonts w:ascii="Baskerville" w:hAnsi="Baskerville"/>
        </w:rPr>
        <w:footnoteRef/>
      </w:r>
      <w:r w:rsidRPr="00A95426">
        <w:rPr>
          <w:rFonts w:ascii="Baskerville" w:hAnsi="Baskerville"/>
        </w:rPr>
        <w:t xml:space="preserve"> </w:t>
      </w:r>
      <w:r>
        <w:rPr>
          <w:rFonts w:ascii="Baskerville" w:hAnsi="Baskerville"/>
        </w:rPr>
        <w:t>Ibid, at 167.</w:t>
      </w:r>
    </w:p>
  </w:footnote>
  <w:footnote w:id="5">
    <w:p w14:paraId="49A29208" w14:textId="3609F8B6" w:rsidR="008A3F83" w:rsidRPr="008A3F83" w:rsidRDefault="008A3F83">
      <w:pPr>
        <w:pStyle w:val="FootnoteText"/>
        <w:rPr>
          <w:rFonts w:ascii="Baskerville" w:hAnsi="Baskerville"/>
          <w:lang w:val="en-US"/>
        </w:rPr>
      </w:pPr>
      <w:r w:rsidRPr="008A3F83">
        <w:rPr>
          <w:rStyle w:val="FootnoteReference"/>
          <w:rFonts w:ascii="Baskerville" w:hAnsi="Baskerville"/>
        </w:rPr>
        <w:footnoteRef/>
      </w:r>
      <w:r w:rsidRPr="008A3F83">
        <w:rPr>
          <w:rFonts w:ascii="Baskerville" w:hAnsi="Baskerville"/>
        </w:rPr>
        <w:t xml:space="preserve"> </w:t>
      </w:r>
      <w:r w:rsidRPr="008A3F83">
        <w:rPr>
          <w:rFonts w:ascii="Baskerville" w:hAnsi="Baskerville"/>
          <w:lang w:val="en-US"/>
        </w:rPr>
        <w:t>Ibid.</w:t>
      </w:r>
    </w:p>
  </w:footnote>
  <w:footnote w:id="6">
    <w:p w14:paraId="6C5B99F5" w14:textId="6498E981" w:rsidR="00D10356" w:rsidRPr="007E4D9B" w:rsidRDefault="00D10356">
      <w:pPr>
        <w:pStyle w:val="FootnoteText"/>
        <w:rPr>
          <w:rFonts w:ascii="Baskerville" w:hAnsi="Baskerville"/>
          <w:lang w:val="en-US"/>
        </w:rPr>
      </w:pPr>
      <w:r w:rsidRPr="007E4D9B">
        <w:rPr>
          <w:rStyle w:val="FootnoteReference"/>
          <w:rFonts w:ascii="Baskerville" w:hAnsi="Baskerville"/>
        </w:rPr>
        <w:footnoteRef/>
      </w:r>
      <w:r w:rsidRPr="007E4D9B">
        <w:rPr>
          <w:rFonts w:ascii="Baskerville" w:hAnsi="Baskerville"/>
        </w:rPr>
        <w:t xml:space="preserve"> </w:t>
      </w:r>
      <w:r w:rsidRPr="007E4D9B">
        <w:rPr>
          <w:rFonts w:ascii="Baskerville" w:hAnsi="Baskerville"/>
          <w:lang w:val="en-US"/>
        </w:rPr>
        <w:t>H.C. Bugge, ‘The Polluter Pays Principle: Dilemmas of Justice in Nati</w:t>
      </w:r>
      <w:r>
        <w:rPr>
          <w:rFonts w:ascii="Baskerville" w:hAnsi="Baskerville"/>
          <w:lang w:val="en-US"/>
        </w:rPr>
        <w:t>onal and International Contexts</w:t>
      </w:r>
      <w:r w:rsidRPr="007E4D9B">
        <w:rPr>
          <w:rFonts w:ascii="Baskerville" w:hAnsi="Baskerville"/>
          <w:lang w:val="en-US"/>
        </w:rPr>
        <w:t xml:space="preserve">’, in </w:t>
      </w:r>
      <w:r>
        <w:rPr>
          <w:rFonts w:ascii="Baskerville" w:hAnsi="Baskerville"/>
          <w:lang w:val="en-US"/>
        </w:rPr>
        <w:t xml:space="preserve">J. </w:t>
      </w:r>
      <w:r w:rsidRPr="007E4D9B">
        <w:rPr>
          <w:rFonts w:ascii="Baskerville" w:hAnsi="Baskerville"/>
          <w:lang w:val="en-US"/>
        </w:rPr>
        <w:t>Ebbesson</w:t>
      </w:r>
      <w:r>
        <w:rPr>
          <w:rFonts w:ascii="Baskerville" w:hAnsi="Baskerville"/>
          <w:lang w:val="en-US"/>
        </w:rPr>
        <w:t xml:space="preserve"> </w:t>
      </w:r>
      <w:r w:rsidRPr="007E4D9B">
        <w:rPr>
          <w:rFonts w:ascii="Baskerville" w:hAnsi="Baskerville"/>
          <w:lang w:val="en-US"/>
        </w:rPr>
        <w:t xml:space="preserve">and </w:t>
      </w:r>
      <w:r>
        <w:rPr>
          <w:rFonts w:ascii="Baskerville" w:hAnsi="Baskerville"/>
          <w:lang w:val="en-US"/>
        </w:rPr>
        <w:t xml:space="preserve">P. Okowa, </w:t>
      </w:r>
      <w:r w:rsidRPr="007E4D9B">
        <w:rPr>
          <w:rFonts w:ascii="Baskerville" w:hAnsi="Baskerville"/>
          <w:lang w:val="en-US"/>
        </w:rPr>
        <w:t xml:space="preserve">(eds.) </w:t>
      </w:r>
      <w:r w:rsidRPr="007E4D9B">
        <w:rPr>
          <w:rFonts w:ascii="Baskerville" w:hAnsi="Baskerville"/>
          <w:i/>
          <w:iCs/>
          <w:lang w:val="en-US"/>
        </w:rPr>
        <w:t>Environmental Law and Justice in Context</w:t>
      </w:r>
      <w:r>
        <w:rPr>
          <w:rFonts w:ascii="Baskerville" w:hAnsi="Baskerville"/>
          <w:lang w:val="en-US"/>
        </w:rPr>
        <w:t>,</w:t>
      </w:r>
      <w:r w:rsidRPr="007E4D9B">
        <w:rPr>
          <w:rFonts w:ascii="Baskerville" w:hAnsi="Baskerville"/>
          <w:lang w:val="en-US"/>
        </w:rPr>
        <w:t xml:space="preserve"> Cambridge: Cambridge University Press</w:t>
      </w:r>
      <w:r>
        <w:rPr>
          <w:rFonts w:ascii="Baskerville" w:hAnsi="Baskerville"/>
          <w:lang w:val="en-US"/>
        </w:rPr>
        <w:t xml:space="preserve"> </w:t>
      </w:r>
      <w:r w:rsidRPr="007E4D9B">
        <w:rPr>
          <w:rFonts w:ascii="Baskerville" w:hAnsi="Baskerville"/>
          <w:lang w:val="en-US"/>
        </w:rPr>
        <w:t>(2009), pp. 4</w:t>
      </w:r>
      <w:r>
        <w:rPr>
          <w:rFonts w:ascii="Baskerville" w:hAnsi="Baskerville"/>
          <w:lang w:val="en-US"/>
        </w:rPr>
        <w:t>11</w:t>
      </w:r>
      <w:r w:rsidRPr="007E4D9B">
        <w:rPr>
          <w:rFonts w:ascii="Baskerville" w:hAnsi="Baskerville"/>
          <w:lang w:val="en-US"/>
        </w:rPr>
        <w:t>–4</w:t>
      </w:r>
      <w:r>
        <w:rPr>
          <w:rFonts w:ascii="Baskerville" w:hAnsi="Baskerville"/>
          <w:lang w:val="en-US"/>
        </w:rPr>
        <w:t>27</w:t>
      </w:r>
      <w:r w:rsidRPr="007E4D9B">
        <w:rPr>
          <w:rFonts w:ascii="Baskerville" w:hAnsi="Baskerville"/>
          <w:lang w:val="en-US"/>
        </w:rP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AF8A6C" w14:textId="08DBCBCF" w:rsidR="00D10356" w:rsidRPr="002F61C4" w:rsidRDefault="00D10356">
    <w:pPr>
      <w:pStyle w:val="Header"/>
      <w:rPr>
        <w:rFonts w:ascii="Baskerville" w:hAnsi="Baskerville"/>
      </w:rPr>
    </w:pPr>
    <w:r>
      <w:rPr>
        <w:rFonts w:ascii="Baskerville" w:hAnsi="Baskerville"/>
      </w:rPr>
      <w:t>Christopher Olsen                                                                                        22/10/2016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94D7290"/>
    <w:multiLevelType w:val="hybridMultilevel"/>
    <w:tmpl w:val="5E0A2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940B40"/>
    <w:multiLevelType w:val="hybridMultilevel"/>
    <w:tmpl w:val="6CA0D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3D7857"/>
    <w:multiLevelType w:val="hybridMultilevel"/>
    <w:tmpl w:val="0C821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C004D5"/>
    <w:multiLevelType w:val="hybridMultilevel"/>
    <w:tmpl w:val="291806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EA5813"/>
    <w:multiLevelType w:val="hybridMultilevel"/>
    <w:tmpl w:val="8E1E9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F0A2F71"/>
    <w:multiLevelType w:val="hybridMultilevel"/>
    <w:tmpl w:val="784C9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E5B6CB2"/>
    <w:multiLevelType w:val="hybridMultilevel"/>
    <w:tmpl w:val="7FF41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DD016C"/>
    <w:multiLevelType w:val="hybridMultilevel"/>
    <w:tmpl w:val="5AAE1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8"/>
  </w:num>
  <w:num w:numId="4">
    <w:abstractNumId w:val="7"/>
  </w:num>
  <w:num w:numId="5">
    <w:abstractNumId w:val="6"/>
  </w:num>
  <w:num w:numId="6">
    <w:abstractNumId w:val="4"/>
  </w:num>
  <w:num w:numId="7">
    <w:abstractNumId w:val="5"/>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B81"/>
    <w:rsid w:val="00002D87"/>
    <w:rsid w:val="00007180"/>
    <w:rsid w:val="00013AF3"/>
    <w:rsid w:val="0004000C"/>
    <w:rsid w:val="000441C6"/>
    <w:rsid w:val="002041CB"/>
    <w:rsid w:val="00227051"/>
    <w:rsid w:val="00242417"/>
    <w:rsid w:val="002F61C4"/>
    <w:rsid w:val="003033A0"/>
    <w:rsid w:val="00314C04"/>
    <w:rsid w:val="00322E03"/>
    <w:rsid w:val="003455FE"/>
    <w:rsid w:val="0035694F"/>
    <w:rsid w:val="00373B5C"/>
    <w:rsid w:val="003C06E7"/>
    <w:rsid w:val="003E2521"/>
    <w:rsid w:val="00405B81"/>
    <w:rsid w:val="00416220"/>
    <w:rsid w:val="00481956"/>
    <w:rsid w:val="004A2A50"/>
    <w:rsid w:val="004F3C74"/>
    <w:rsid w:val="004F4902"/>
    <w:rsid w:val="00504297"/>
    <w:rsid w:val="00521A55"/>
    <w:rsid w:val="00585287"/>
    <w:rsid w:val="005D4CFA"/>
    <w:rsid w:val="005D5568"/>
    <w:rsid w:val="006435A2"/>
    <w:rsid w:val="00644C1E"/>
    <w:rsid w:val="00665BA4"/>
    <w:rsid w:val="006807FE"/>
    <w:rsid w:val="007140DC"/>
    <w:rsid w:val="00721AC0"/>
    <w:rsid w:val="007472D2"/>
    <w:rsid w:val="007712DC"/>
    <w:rsid w:val="0078343D"/>
    <w:rsid w:val="00785303"/>
    <w:rsid w:val="007A71E5"/>
    <w:rsid w:val="007E415D"/>
    <w:rsid w:val="007E4D9B"/>
    <w:rsid w:val="007F44D9"/>
    <w:rsid w:val="00822098"/>
    <w:rsid w:val="0082438E"/>
    <w:rsid w:val="00857B9D"/>
    <w:rsid w:val="008A02D6"/>
    <w:rsid w:val="008A3F83"/>
    <w:rsid w:val="008A524A"/>
    <w:rsid w:val="0091567E"/>
    <w:rsid w:val="00933E7D"/>
    <w:rsid w:val="009B07C5"/>
    <w:rsid w:val="009E0FDC"/>
    <w:rsid w:val="00A87537"/>
    <w:rsid w:val="00A923B0"/>
    <w:rsid w:val="00A95426"/>
    <w:rsid w:val="00A97A10"/>
    <w:rsid w:val="00AF2F39"/>
    <w:rsid w:val="00B44C5F"/>
    <w:rsid w:val="00BB06AF"/>
    <w:rsid w:val="00BD13B1"/>
    <w:rsid w:val="00BE4DDB"/>
    <w:rsid w:val="00C9209A"/>
    <w:rsid w:val="00CA37BF"/>
    <w:rsid w:val="00CD53A0"/>
    <w:rsid w:val="00CE1F65"/>
    <w:rsid w:val="00D10356"/>
    <w:rsid w:val="00D56A0F"/>
    <w:rsid w:val="00D72B6D"/>
    <w:rsid w:val="00D870AB"/>
    <w:rsid w:val="00D875CC"/>
    <w:rsid w:val="00D96477"/>
    <w:rsid w:val="00E21FA1"/>
    <w:rsid w:val="00E73E47"/>
    <w:rsid w:val="00F04676"/>
    <w:rsid w:val="00F6496D"/>
    <w:rsid w:val="00FA04C8"/>
    <w:rsid w:val="00FE111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2B6E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7E4D9B"/>
  </w:style>
  <w:style w:type="character" w:customStyle="1" w:styleId="FootnoteTextChar">
    <w:name w:val="Footnote Text Char"/>
    <w:basedOn w:val="DefaultParagraphFont"/>
    <w:link w:val="FootnoteText"/>
    <w:uiPriority w:val="99"/>
    <w:rsid w:val="007E4D9B"/>
  </w:style>
  <w:style w:type="character" w:styleId="FootnoteReference">
    <w:name w:val="footnote reference"/>
    <w:basedOn w:val="DefaultParagraphFont"/>
    <w:uiPriority w:val="99"/>
    <w:unhideWhenUsed/>
    <w:rsid w:val="007E4D9B"/>
    <w:rPr>
      <w:vertAlign w:val="superscript"/>
    </w:rPr>
  </w:style>
  <w:style w:type="paragraph" w:styleId="Header">
    <w:name w:val="header"/>
    <w:basedOn w:val="Normal"/>
    <w:link w:val="HeaderChar"/>
    <w:uiPriority w:val="99"/>
    <w:unhideWhenUsed/>
    <w:rsid w:val="002F61C4"/>
    <w:pPr>
      <w:tabs>
        <w:tab w:val="center" w:pos="4320"/>
        <w:tab w:val="right" w:pos="8640"/>
      </w:tabs>
    </w:pPr>
  </w:style>
  <w:style w:type="character" w:customStyle="1" w:styleId="HeaderChar">
    <w:name w:val="Header Char"/>
    <w:basedOn w:val="DefaultParagraphFont"/>
    <w:link w:val="Header"/>
    <w:uiPriority w:val="99"/>
    <w:rsid w:val="002F61C4"/>
  </w:style>
  <w:style w:type="paragraph" w:styleId="Footer">
    <w:name w:val="footer"/>
    <w:basedOn w:val="Normal"/>
    <w:link w:val="FooterChar"/>
    <w:uiPriority w:val="99"/>
    <w:unhideWhenUsed/>
    <w:rsid w:val="002F61C4"/>
    <w:pPr>
      <w:tabs>
        <w:tab w:val="center" w:pos="4320"/>
        <w:tab w:val="right" w:pos="8640"/>
      </w:tabs>
    </w:pPr>
  </w:style>
  <w:style w:type="character" w:customStyle="1" w:styleId="FooterChar">
    <w:name w:val="Footer Char"/>
    <w:basedOn w:val="DefaultParagraphFont"/>
    <w:link w:val="Footer"/>
    <w:uiPriority w:val="99"/>
    <w:rsid w:val="002F61C4"/>
  </w:style>
  <w:style w:type="paragraph" w:styleId="ListParagraph">
    <w:name w:val="List Paragraph"/>
    <w:basedOn w:val="Normal"/>
    <w:uiPriority w:val="34"/>
    <w:qFormat/>
    <w:rsid w:val="00E73E4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7E4D9B"/>
  </w:style>
  <w:style w:type="character" w:customStyle="1" w:styleId="FootnoteTextChar">
    <w:name w:val="Footnote Text Char"/>
    <w:basedOn w:val="DefaultParagraphFont"/>
    <w:link w:val="FootnoteText"/>
    <w:uiPriority w:val="99"/>
    <w:rsid w:val="007E4D9B"/>
  </w:style>
  <w:style w:type="character" w:styleId="FootnoteReference">
    <w:name w:val="footnote reference"/>
    <w:basedOn w:val="DefaultParagraphFont"/>
    <w:uiPriority w:val="99"/>
    <w:unhideWhenUsed/>
    <w:rsid w:val="007E4D9B"/>
    <w:rPr>
      <w:vertAlign w:val="superscript"/>
    </w:rPr>
  </w:style>
  <w:style w:type="paragraph" w:styleId="Header">
    <w:name w:val="header"/>
    <w:basedOn w:val="Normal"/>
    <w:link w:val="HeaderChar"/>
    <w:uiPriority w:val="99"/>
    <w:unhideWhenUsed/>
    <w:rsid w:val="002F61C4"/>
    <w:pPr>
      <w:tabs>
        <w:tab w:val="center" w:pos="4320"/>
        <w:tab w:val="right" w:pos="8640"/>
      </w:tabs>
    </w:pPr>
  </w:style>
  <w:style w:type="character" w:customStyle="1" w:styleId="HeaderChar">
    <w:name w:val="Header Char"/>
    <w:basedOn w:val="DefaultParagraphFont"/>
    <w:link w:val="Header"/>
    <w:uiPriority w:val="99"/>
    <w:rsid w:val="002F61C4"/>
  </w:style>
  <w:style w:type="paragraph" w:styleId="Footer">
    <w:name w:val="footer"/>
    <w:basedOn w:val="Normal"/>
    <w:link w:val="FooterChar"/>
    <w:uiPriority w:val="99"/>
    <w:unhideWhenUsed/>
    <w:rsid w:val="002F61C4"/>
    <w:pPr>
      <w:tabs>
        <w:tab w:val="center" w:pos="4320"/>
        <w:tab w:val="right" w:pos="8640"/>
      </w:tabs>
    </w:pPr>
  </w:style>
  <w:style w:type="character" w:customStyle="1" w:styleId="FooterChar">
    <w:name w:val="Footer Char"/>
    <w:basedOn w:val="DefaultParagraphFont"/>
    <w:link w:val="Footer"/>
    <w:uiPriority w:val="99"/>
    <w:rsid w:val="002F61C4"/>
  </w:style>
  <w:style w:type="paragraph" w:styleId="ListParagraph">
    <w:name w:val="List Paragraph"/>
    <w:basedOn w:val="Normal"/>
    <w:uiPriority w:val="34"/>
    <w:qFormat/>
    <w:rsid w:val="00E73E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5025905">
      <w:bodyDiv w:val="1"/>
      <w:marLeft w:val="0"/>
      <w:marRight w:val="0"/>
      <w:marTop w:val="0"/>
      <w:marBottom w:val="0"/>
      <w:divBdr>
        <w:top w:val="none" w:sz="0" w:space="0" w:color="auto"/>
        <w:left w:val="none" w:sz="0" w:space="0" w:color="auto"/>
        <w:bottom w:val="none" w:sz="0" w:space="0" w:color="auto"/>
        <w:right w:val="none" w:sz="0" w:space="0" w:color="auto"/>
      </w:divBdr>
      <w:divsChild>
        <w:div w:id="698629176">
          <w:marLeft w:val="0"/>
          <w:marRight w:val="0"/>
          <w:marTop w:val="0"/>
          <w:marBottom w:val="0"/>
          <w:divBdr>
            <w:top w:val="none" w:sz="0" w:space="0" w:color="auto"/>
            <w:left w:val="none" w:sz="0" w:space="0" w:color="auto"/>
            <w:bottom w:val="none" w:sz="0" w:space="0" w:color="auto"/>
            <w:right w:val="none" w:sz="0" w:space="0" w:color="auto"/>
          </w:divBdr>
          <w:divsChild>
            <w:div w:id="964776036">
              <w:marLeft w:val="0"/>
              <w:marRight w:val="0"/>
              <w:marTop w:val="0"/>
              <w:marBottom w:val="0"/>
              <w:divBdr>
                <w:top w:val="none" w:sz="0" w:space="0" w:color="auto"/>
                <w:left w:val="none" w:sz="0" w:space="0" w:color="auto"/>
                <w:bottom w:val="none" w:sz="0" w:space="0" w:color="auto"/>
                <w:right w:val="none" w:sz="0" w:space="0" w:color="auto"/>
              </w:divBdr>
              <w:divsChild>
                <w:div w:id="95101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4</Pages>
  <Words>1501</Words>
  <Characters>8556</Characters>
  <Application>Microsoft Macintosh Word</Application>
  <DocSecurity>0</DocSecurity>
  <Lines>71</Lines>
  <Paragraphs>20</Paragraphs>
  <ScaleCrop>false</ScaleCrop>
  <Company/>
  <LinksUpToDate>false</LinksUpToDate>
  <CharactersWithSpaces>10037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177</cp:revision>
  <dcterms:created xsi:type="dcterms:W3CDTF">2016-10-20T21:55:00Z</dcterms:created>
  <dcterms:modified xsi:type="dcterms:W3CDTF">2016-10-24T13:39:00Z</dcterms:modified>
</cp:coreProperties>
</file>