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5675ED" w14:textId="534CD386" w:rsidR="00AF31F5" w:rsidRDefault="00424D1C" w:rsidP="003272A5">
      <w:pPr>
        <w:jc w:val="center"/>
        <w:rPr>
          <w:rFonts w:ascii="Baskerville" w:hAnsi="Baskerville"/>
          <w:sz w:val="28"/>
          <w:szCs w:val="28"/>
          <w:u w:val="single"/>
        </w:rPr>
      </w:pPr>
      <w:r>
        <w:rPr>
          <w:rFonts w:ascii="Baskerville" w:hAnsi="Baskerville"/>
          <w:sz w:val="28"/>
          <w:szCs w:val="28"/>
          <w:u w:val="single"/>
        </w:rPr>
        <w:t>General Principles of International Law</w:t>
      </w:r>
      <w:r w:rsidR="003272A5" w:rsidRPr="00322286">
        <w:rPr>
          <w:rFonts w:ascii="Baskerville" w:hAnsi="Baskerville"/>
          <w:sz w:val="28"/>
          <w:szCs w:val="28"/>
          <w:u w:val="single"/>
        </w:rPr>
        <w:t>: Formative Essay</w:t>
      </w:r>
    </w:p>
    <w:p w14:paraId="0AEB755A" w14:textId="77777777" w:rsidR="00082A07" w:rsidRPr="00322286" w:rsidRDefault="00082A07" w:rsidP="003272A5">
      <w:pPr>
        <w:jc w:val="center"/>
        <w:rPr>
          <w:rFonts w:ascii="Baskerville" w:hAnsi="Baskerville"/>
          <w:sz w:val="28"/>
          <w:szCs w:val="28"/>
          <w:u w:val="single"/>
        </w:rPr>
      </w:pPr>
    </w:p>
    <w:p w14:paraId="3260CABD" w14:textId="60D8A2F1" w:rsidR="00245592" w:rsidRDefault="009163A0" w:rsidP="003272A5">
      <w:pPr>
        <w:jc w:val="center"/>
        <w:rPr>
          <w:rFonts w:ascii="Baskerville" w:hAnsi="Baskerville"/>
          <w:b/>
          <w:bCs/>
          <w:i/>
          <w:u w:val="single"/>
          <w:lang w:val="en-US"/>
        </w:rPr>
      </w:pPr>
      <w:r w:rsidRPr="009163A0">
        <w:rPr>
          <w:rFonts w:ascii="Baskerville" w:hAnsi="Baskerville"/>
          <w:b/>
          <w:bCs/>
          <w:i/>
          <w:u w:val="single"/>
          <w:lang w:val="en-US"/>
        </w:rPr>
        <w:t xml:space="preserve">Is the importance in international law </w:t>
      </w:r>
      <w:r>
        <w:rPr>
          <w:rFonts w:ascii="Baskerville" w:hAnsi="Baskerville"/>
          <w:b/>
          <w:bCs/>
          <w:i/>
          <w:u w:val="single"/>
          <w:lang w:val="en-US"/>
        </w:rPr>
        <w:t xml:space="preserve">of </w:t>
      </w:r>
      <w:r w:rsidR="004C24AC">
        <w:rPr>
          <w:rFonts w:ascii="Baskerville" w:hAnsi="Baskerville"/>
          <w:b/>
          <w:bCs/>
          <w:i/>
          <w:u w:val="single"/>
          <w:lang w:val="en-US"/>
        </w:rPr>
        <w:t>“</w:t>
      </w:r>
      <w:r>
        <w:rPr>
          <w:rFonts w:ascii="Baskerville" w:hAnsi="Baskerville"/>
          <w:b/>
          <w:bCs/>
          <w:i/>
          <w:u w:val="single"/>
          <w:lang w:val="en-US"/>
        </w:rPr>
        <w:t>stat</w:t>
      </w:r>
      <w:r w:rsidR="004C24AC">
        <w:rPr>
          <w:rFonts w:ascii="Baskerville" w:hAnsi="Baskerville"/>
          <w:b/>
          <w:bCs/>
          <w:i/>
          <w:u w:val="single"/>
          <w:lang w:val="en-US"/>
        </w:rPr>
        <w:t>e consent”</w:t>
      </w:r>
      <w:r>
        <w:rPr>
          <w:rFonts w:ascii="Baskerville" w:hAnsi="Baskerville"/>
          <w:b/>
          <w:bCs/>
          <w:i/>
          <w:u w:val="single"/>
          <w:lang w:val="en-US"/>
        </w:rPr>
        <w:t xml:space="preserve"> on the wane? </w:t>
      </w:r>
      <w:r w:rsidRPr="009163A0">
        <w:rPr>
          <w:rFonts w:ascii="Baskerville" w:hAnsi="Baskerville"/>
          <w:b/>
          <w:bCs/>
          <w:i/>
          <w:u w:val="single"/>
          <w:lang w:val="en-US"/>
        </w:rPr>
        <w:t>Should it be?</w:t>
      </w:r>
    </w:p>
    <w:p w14:paraId="628DDD48" w14:textId="77777777" w:rsidR="009163A0" w:rsidRDefault="009163A0" w:rsidP="003272A5">
      <w:pPr>
        <w:jc w:val="center"/>
        <w:rPr>
          <w:rFonts w:ascii="Baskerville" w:hAnsi="Baskerville"/>
          <w:b/>
          <w:bCs/>
          <w:u w:val="single"/>
          <w:lang w:val="en-US"/>
        </w:rPr>
      </w:pPr>
    </w:p>
    <w:p w14:paraId="7002B95E" w14:textId="50AA1B33" w:rsidR="003272A5" w:rsidRDefault="00142410" w:rsidP="003272A5">
      <w:pPr>
        <w:rPr>
          <w:rFonts w:ascii="Baskerville" w:hAnsi="Baskerville"/>
          <w:b/>
          <w:bCs/>
          <w:u w:val="single"/>
          <w:lang w:val="en-US"/>
        </w:rPr>
      </w:pPr>
      <w:r>
        <w:rPr>
          <w:rFonts w:ascii="Baskerville" w:hAnsi="Baskerville"/>
          <w:b/>
          <w:bCs/>
          <w:u w:val="single"/>
          <w:lang w:val="en-US"/>
        </w:rPr>
        <w:t>Word Count</w:t>
      </w:r>
      <w:r w:rsidR="00424D1C">
        <w:rPr>
          <w:rFonts w:ascii="Baskerville" w:hAnsi="Baskerville"/>
          <w:b/>
          <w:bCs/>
          <w:u w:val="single"/>
          <w:lang w:val="en-US"/>
        </w:rPr>
        <w:t xml:space="preserve"> (in</w:t>
      </w:r>
      <w:r w:rsidR="00A1557C">
        <w:rPr>
          <w:rFonts w:ascii="Baskerville" w:hAnsi="Baskerville"/>
          <w:b/>
          <w:bCs/>
          <w:u w:val="single"/>
          <w:lang w:val="en-US"/>
        </w:rPr>
        <w:t>cluding footnotes)</w:t>
      </w:r>
      <w:r>
        <w:rPr>
          <w:rFonts w:ascii="Baskerville" w:hAnsi="Baskerville"/>
          <w:b/>
          <w:bCs/>
          <w:u w:val="single"/>
          <w:lang w:val="en-US"/>
        </w:rPr>
        <w:t>: 1,5</w:t>
      </w:r>
      <w:r w:rsidR="000B2C83">
        <w:rPr>
          <w:rFonts w:ascii="Baskerville" w:hAnsi="Baskerville"/>
          <w:b/>
          <w:bCs/>
          <w:u w:val="single"/>
          <w:lang w:val="en-US"/>
        </w:rPr>
        <w:t>27</w:t>
      </w:r>
      <w:r w:rsidR="003272A5">
        <w:rPr>
          <w:rFonts w:ascii="Baskerville" w:hAnsi="Baskerville"/>
          <w:b/>
          <w:bCs/>
          <w:u w:val="single"/>
          <w:lang w:val="en-US"/>
        </w:rPr>
        <w:t xml:space="preserve"> words</w:t>
      </w:r>
    </w:p>
    <w:p w14:paraId="4505E65E" w14:textId="77777777" w:rsidR="00D22990" w:rsidRDefault="00D22990" w:rsidP="00D22990">
      <w:pPr>
        <w:rPr>
          <w:rFonts w:ascii="Baskerville" w:hAnsi="Baskerville"/>
          <w:lang w:val="en-US"/>
        </w:rPr>
      </w:pPr>
    </w:p>
    <w:p w14:paraId="0F8C4C65" w14:textId="56FAC4CA" w:rsidR="005802FA" w:rsidRDefault="002B3337" w:rsidP="00D22990">
      <w:pPr>
        <w:rPr>
          <w:rFonts w:ascii="Baskerville" w:hAnsi="Baskerville"/>
          <w:b/>
          <w:u w:val="single"/>
          <w:lang w:val="en-US"/>
        </w:rPr>
      </w:pPr>
      <w:r w:rsidRPr="009151F4">
        <w:rPr>
          <w:rFonts w:ascii="Baskerville" w:hAnsi="Baskerville"/>
          <w:b/>
          <w:u w:val="single"/>
          <w:lang w:val="en-US"/>
        </w:rPr>
        <w:t>Introduction</w:t>
      </w:r>
    </w:p>
    <w:p w14:paraId="7DC86843" w14:textId="77777777" w:rsidR="008B0B1C" w:rsidRPr="009151F4" w:rsidRDefault="008B0B1C" w:rsidP="00D22990">
      <w:pPr>
        <w:rPr>
          <w:rFonts w:ascii="Baskerville" w:hAnsi="Baskerville"/>
          <w:b/>
          <w:u w:val="single"/>
          <w:lang w:val="en-US"/>
        </w:rPr>
      </w:pPr>
    </w:p>
    <w:p w14:paraId="3F5B381D" w14:textId="6F5315A6" w:rsidR="00AC60A1" w:rsidRDefault="00AC60A1" w:rsidP="00AC60A1">
      <w:pPr>
        <w:rPr>
          <w:rFonts w:ascii="Baskerville" w:hAnsi="Baskerville"/>
          <w:lang w:val="en-US"/>
        </w:rPr>
      </w:pPr>
      <w:r w:rsidRPr="00AC60A1">
        <w:rPr>
          <w:rFonts w:ascii="Baskerville" w:hAnsi="Baskerville"/>
          <w:lang w:val="en-US"/>
        </w:rPr>
        <w:t xml:space="preserve">International law is built on the foundation of state consent. A state’s legal obligations are </w:t>
      </w:r>
      <w:r w:rsidR="00E25A1B">
        <w:rPr>
          <w:rFonts w:ascii="Baskerville" w:hAnsi="Baskerville"/>
          <w:lang w:val="en-US"/>
        </w:rPr>
        <w:t>‘</w:t>
      </w:r>
      <w:r w:rsidRPr="00AC60A1">
        <w:rPr>
          <w:rFonts w:ascii="Baskerville" w:hAnsi="Baskerville"/>
          <w:lang w:val="en-US"/>
        </w:rPr>
        <w:t>overwhelmingly – some would say exclusively – based on its consent to be bound</w:t>
      </w:r>
      <w:r w:rsidR="00E25A1B">
        <w:rPr>
          <w:rFonts w:ascii="Baskerville" w:hAnsi="Baskerville"/>
          <w:lang w:val="en-US"/>
        </w:rPr>
        <w:t>’</w:t>
      </w:r>
      <w:r w:rsidRPr="00AC60A1">
        <w:rPr>
          <w:rFonts w:ascii="Baskerville" w:hAnsi="Baskerville"/>
          <w:lang w:val="en-US"/>
        </w:rPr>
        <w:t>.</w:t>
      </w:r>
      <w:r w:rsidR="00E25A1B">
        <w:rPr>
          <w:rStyle w:val="FootnoteReference"/>
          <w:rFonts w:ascii="Baskerville" w:hAnsi="Baskerville"/>
          <w:lang w:val="en-US"/>
        </w:rPr>
        <w:footnoteReference w:id="1"/>
      </w:r>
      <w:r w:rsidRPr="00AC60A1">
        <w:rPr>
          <w:rFonts w:ascii="Baskerville" w:hAnsi="Baskerville"/>
          <w:lang w:val="en-US"/>
        </w:rPr>
        <w:t xml:space="preserve"> This focus on consent offers </w:t>
      </w:r>
      <w:r w:rsidR="00E25A1B">
        <w:rPr>
          <w:rFonts w:ascii="Baskerville" w:hAnsi="Baskerville"/>
          <w:lang w:val="en-US"/>
        </w:rPr>
        <w:t xml:space="preserve">the </w:t>
      </w:r>
      <w:r w:rsidR="00E25A1B" w:rsidRPr="00AC60A1">
        <w:rPr>
          <w:rFonts w:ascii="Baskerville" w:hAnsi="Baskerville"/>
          <w:lang w:val="en-US"/>
        </w:rPr>
        <w:t>utmost</w:t>
      </w:r>
      <w:r w:rsidRPr="00AC60A1">
        <w:rPr>
          <w:rFonts w:ascii="Baskerville" w:hAnsi="Baskerville"/>
          <w:lang w:val="en-US"/>
        </w:rPr>
        <w:t xml:space="preserve"> protection to individual states.</w:t>
      </w:r>
      <w:r>
        <w:rPr>
          <w:rFonts w:ascii="Baskerville" w:hAnsi="Baskerville"/>
          <w:lang w:val="en-US"/>
        </w:rPr>
        <w:t xml:space="preserve"> Lately, however, the notion of state consent has become </w:t>
      </w:r>
      <w:r w:rsidR="00644D74">
        <w:rPr>
          <w:rFonts w:ascii="Baskerville" w:hAnsi="Baskerville"/>
          <w:lang w:val="en-US"/>
        </w:rPr>
        <w:t xml:space="preserve">increasingly </w:t>
      </w:r>
      <w:r>
        <w:rPr>
          <w:rFonts w:ascii="Baskerville" w:hAnsi="Baskerville"/>
          <w:lang w:val="en-US"/>
        </w:rPr>
        <w:t xml:space="preserve">ignored and </w:t>
      </w:r>
      <w:r w:rsidR="00292D68">
        <w:rPr>
          <w:rFonts w:ascii="Baskerville" w:hAnsi="Baskerville"/>
          <w:lang w:val="en-US"/>
        </w:rPr>
        <w:t>violated</w:t>
      </w:r>
      <w:r>
        <w:rPr>
          <w:rFonts w:ascii="Baskerville" w:hAnsi="Baskerville"/>
          <w:lang w:val="en-US"/>
        </w:rPr>
        <w:t xml:space="preserve"> in international law. </w:t>
      </w:r>
      <w:r w:rsidR="0033697D">
        <w:rPr>
          <w:rFonts w:ascii="Baskerville" w:hAnsi="Baskerville"/>
          <w:lang w:val="en-US"/>
        </w:rPr>
        <w:t>This essay will attempt to examine the reasons as to why</w:t>
      </w:r>
      <w:r w:rsidR="004F65EA">
        <w:rPr>
          <w:rFonts w:ascii="Baskerville" w:hAnsi="Baskerville"/>
          <w:lang w:val="en-US"/>
        </w:rPr>
        <w:t xml:space="preserve"> this might be and why instead state consent</w:t>
      </w:r>
      <w:r w:rsidR="0033697D">
        <w:rPr>
          <w:rFonts w:ascii="Baskerville" w:hAnsi="Baskerville"/>
          <w:lang w:val="en-US"/>
        </w:rPr>
        <w:t xml:space="preserve"> ought to be taken </w:t>
      </w:r>
      <w:r w:rsidR="0033697D" w:rsidRPr="00206249">
        <w:rPr>
          <w:rFonts w:ascii="Baskerville" w:hAnsi="Baskerville"/>
          <w:lang w:val="en-US"/>
        </w:rPr>
        <w:t>more seriously</w:t>
      </w:r>
      <w:r w:rsidR="0033697D">
        <w:rPr>
          <w:rFonts w:ascii="Baskerville" w:hAnsi="Baskerville"/>
          <w:lang w:val="en-US"/>
        </w:rPr>
        <w:t xml:space="preserve"> as an obligation under international law</w:t>
      </w:r>
      <w:r w:rsidR="00AB6306">
        <w:rPr>
          <w:rFonts w:ascii="Baskerville" w:hAnsi="Baskerville"/>
          <w:lang w:val="en-US"/>
        </w:rPr>
        <w:t>, as the classical model insists</w:t>
      </w:r>
      <w:r w:rsidR="0033697D">
        <w:rPr>
          <w:rFonts w:ascii="Baskerville" w:hAnsi="Baskerville"/>
          <w:lang w:val="en-US"/>
        </w:rPr>
        <w:t>.</w:t>
      </w:r>
      <w:r w:rsidR="00271A82">
        <w:rPr>
          <w:rStyle w:val="FootnoteReference"/>
          <w:rFonts w:ascii="Baskerville" w:hAnsi="Baskerville"/>
          <w:lang w:val="en-US"/>
        </w:rPr>
        <w:footnoteReference w:id="2"/>
      </w:r>
    </w:p>
    <w:p w14:paraId="2E166638" w14:textId="77777777" w:rsidR="00F3545F" w:rsidRDefault="00F3545F" w:rsidP="002E004D">
      <w:pPr>
        <w:rPr>
          <w:rFonts w:ascii="Baskerville" w:hAnsi="Baskerville"/>
          <w:lang w:val="en-US"/>
        </w:rPr>
      </w:pPr>
    </w:p>
    <w:p w14:paraId="32E3DEF9" w14:textId="406D8899" w:rsidR="00027BFB" w:rsidRDefault="00027BFB" w:rsidP="00027BFB">
      <w:pPr>
        <w:rPr>
          <w:rFonts w:ascii="Baskerville" w:hAnsi="Baskerville"/>
          <w:color w:val="FF0000"/>
          <w:lang w:val="en-US"/>
        </w:rPr>
      </w:pPr>
      <w:r w:rsidRPr="00A00AF6">
        <w:rPr>
          <w:rFonts w:ascii="Baskerville" w:hAnsi="Baskerville"/>
          <w:lang w:val="en-US"/>
        </w:rPr>
        <w:t>State consent, in the sense of consent to treaties, acquiescence or opinio juris, certifies that two important prerequisites are met for the successful external examination of the operation of a customary system.</w:t>
      </w:r>
      <w:r w:rsidRPr="0088706A">
        <w:rPr>
          <w:rFonts w:ascii="Baskerville" w:hAnsi="Baskerville"/>
          <w:color w:val="FF0000"/>
          <w:lang w:val="en-US"/>
        </w:rPr>
        <w:t xml:space="preserve"> </w:t>
      </w:r>
      <w:r w:rsidRPr="00FE326A">
        <w:rPr>
          <w:rFonts w:ascii="Baskerville" w:hAnsi="Baskerville"/>
          <w:lang w:val="en-US"/>
        </w:rPr>
        <w:t>First, state consent is the method whereby states acknowledge and identify the rules they deem to be binding upon themselves and other states. Consent is the only unbiased way of guaranteeing communication</w:t>
      </w:r>
      <w:r w:rsidRPr="0088706A">
        <w:rPr>
          <w:rFonts w:ascii="Baskerville" w:hAnsi="Baskerville"/>
          <w:color w:val="FF0000"/>
          <w:lang w:val="en-US"/>
        </w:rPr>
        <w:t xml:space="preserve"> </w:t>
      </w:r>
      <w:r w:rsidRPr="00FE326A">
        <w:rPr>
          <w:rFonts w:ascii="Baskerville" w:hAnsi="Baskerville"/>
          <w:lang w:val="en-US"/>
        </w:rPr>
        <w:t>between states as to which type of behavior is considered legal and which is not.</w:t>
      </w:r>
      <w:r w:rsidRPr="00027BFB">
        <w:rPr>
          <w:rFonts w:ascii="Baskerville" w:hAnsi="Baskerville"/>
          <w:lang w:val="en-US"/>
        </w:rPr>
        <w:t xml:space="preserve"> By ascertaining the legally significant factor, consent makes communication about legality between states both achievable and meaningful</w:t>
      </w:r>
      <w:r>
        <w:rPr>
          <w:rFonts w:ascii="Baskerville" w:hAnsi="Baskerville"/>
          <w:lang w:val="en-US"/>
        </w:rPr>
        <w:t xml:space="preserve">. </w:t>
      </w:r>
      <w:r w:rsidRPr="00027BFB">
        <w:rPr>
          <w:rFonts w:ascii="Baskerville" w:hAnsi="Baskerville"/>
          <w:lang w:val="en-US"/>
        </w:rPr>
        <w:t>There must be an objective core of accepted conduct against which states can evaluate conduct that can be justly expected of other states and behavior that other states expect of them.</w:t>
      </w:r>
      <w:r w:rsidRPr="0088706A">
        <w:rPr>
          <w:rFonts w:ascii="Baskerville" w:hAnsi="Baskerville"/>
          <w:color w:val="FF0000"/>
          <w:lang w:val="en-US"/>
        </w:rPr>
        <w:t xml:space="preserve"> </w:t>
      </w:r>
      <w:r w:rsidRPr="00C549D6">
        <w:rPr>
          <w:rFonts w:ascii="Baskerville" w:hAnsi="Baskerville"/>
          <w:lang w:val="en-US"/>
        </w:rPr>
        <w:t xml:space="preserve">Dismissing consent as a necessary element in custom and treaties damages the ability of states to </w:t>
      </w:r>
      <w:r w:rsidR="00C549D6" w:rsidRPr="00C549D6">
        <w:rPr>
          <w:rFonts w:ascii="Baskerville" w:hAnsi="Baskerville"/>
          <w:lang w:val="en-US"/>
        </w:rPr>
        <w:t>understand</w:t>
      </w:r>
      <w:r w:rsidRPr="00C549D6">
        <w:rPr>
          <w:rFonts w:ascii="Baskerville" w:hAnsi="Baskerville"/>
          <w:lang w:val="en-US"/>
        </w:rPr>
        <w:t xml:space="preserve"> what the prevailing rules are supposed to be. Without such knowledge, there can be no reciprocity, because </w:t>
      </w:r>
      <w:r w:rsidR="00C549D6">
        <w:rPr>
          <w:rFonts w:ascii="Baskerville" w:hAnsi="Baskerville"/>
          <w:lang w:val="en-US"/>
        </w:rPr>
        <w:t>‘</w:t>
      </w:r>
      <w:r w:rsidRPr="00C549D6">
        <w:rPr>
          <w:rFonts w:ascii="Baskerville" w:hAnsi="Baskerville"/>
          <w:lang w:val="en-US"/>
        </w:rPr>
        <w:t>there is no point of reference for participants in the system</w:t>
      </w:r>
      <w:r w:rsidR="00C549D6">
        <w:rPr>
          <w:rFonts w:ascii="Baskerville" w:hAnsi="Baskerville"/>
          <w:lang w:val="en-US"/>
        </w:rPr>
        <w:t>’</w:t>
      </w:r>
      <w:r w:rsidRPr="00C549D6">
        <w:rPr>
          <w:rFonts w:ascii="Baskerville" w:hAnsi="Baskerville"/>
          <w:lang w:val="en-US"/>
        </w:rPr>
        <w:t>.</w:t>
      </w:r>
      <w:r w:rsidRPr="00C549D6">
        <w:rPr>
          <w:rStyle w:val="FootnoteReference"/>
          <w:rFonts w:ascii="Baskerville" w:hAnsi="Baskerville"/>
          <w:lang w:val="en-US"/>
        </w:rPr>
        <w:footnoteReference w:id="3"/>
      </w:r>
    </w:p>
    <w:p w14:paraId="3F7C8F5E" w14:textId="77777777" w:rsidR="00027BFB" w:rsidRDefault="00027BFB" w:rsidP="00027BFB">
      <w:pPr>
        <w:rPr>
          <w:rFonts w:ascii="Baskerville" w:hAnsi="Baskerville"/>
          <w:color w:val="FF0000"/>
          <w:lang w:val="en-US"/>
        </w:rPr>
      </w:pPr>
    </w:p>
    <w:p w14:paraId="17F6A996" w14:textId="3F2CB95D" w:rsidR="00DA0006" w:rsidRDefault="00F4210C" w:rsidP="002E004D">
      <w:pPr>
        <w:rPr>
          <w:rFonts w:ascii="Baskerville" w:hAnsi="Baskerville"/>
          <w:lang w:val="en-US"/>
        </w:rPr>
      </w:pPr>
      <w:r w:rsidRPr="00F4210C">
        <w:rPr>
          <w:rFonts w:ascii="Baskerville" w:hAnsi="Baskerville"/>
          <w:lang w:val="en-US"/>
        </w:rPr>
        <w:t xml:space="preserve">In response to attacks </w:t>
      </w:r>
      <w:r w:rsidR="00F3545F">
        <w:rPr>
          <w:rFonts w:ascii="Baskerville" w:hAnsi="Baskerville"/>
          <w:lang w:val="en-US"/>
        </w:rPr>
        <w:t>from</w:t>
      </w:r>
      <w:r w:rsidRPr="00F4210C">
        <w:rPr>
          <w:rFonts w:ascii="Baskerville" w:hAnsi="Baskerville"/>
          <w:lang w:val="en-US"/>
        </w:rPr>
        <w:t xml:space="preserve"> IS</w:t>
      </w:r>
      <w:r w:rsidR="00F3545F">
        <w:rPr>
          <w:rFonts w:ascii="Baskerville" w:hAnsi="Baskerville"/>
          <w:lang w:val="en-US"/>
        </w:rPr>
        <w:t>IS</w:t>
      </w:r>
      <w:r w:rsidR="0037678F">
        <w:rPr>
          <w:rFonts w:ascii="Baskerville" w:hAnsi="Baskerville"/>
          <w:lang w:val="en-US"/>
        </w:rPr>
        <w:t>, Iraq has</w:t>
      </w:r>
      <w:r w:rsidRPr="00F4210C">
        <w:rPr>
          <w:rFonts w:ascii="Baskerville" w:hAnsi="Baskerville"/>
          <w:lang w:val="en-US"/>
        </w:rPr>
        <w:t xml:space="preserve"> requested that the United States and its allies assist it in defending itself against the group. Since September 2014, Iraq, together with the United States and several other states, has been using force against IS</w:t>
      </w:r>
      <w:r w:rsidR="00F3545F">
        <w:rPr>
          <w:rFonts w:ascii="Baskerville" w:hAnsi="Baskerville"/>
          <w:lang w:val="en-US"/>
        </w:rPr>
        <w:t>IS</w:t>
      </w:r>
      <w:r w:rsidRPr="00F4210C">
        <w:rPr>
          <w:rFonts w:ascii="Baskerville" w:hAnsi="Baskerville"/>
          <w:lang w:val="en-US"/>
        </w:rPr>
        <w:t xml:space="preserve"> in Syria </w:t>
      </w:r>
      <w:r w:rsidRPr="0001113C">
        <w:rPr>
          <w:rFonts w:ascii="Baskerville" w:hAnsi="Baskerville"/>
          <w:lang w:val="en-US"/>
        </w:rPr>
        <w:t>without the consent</w:t>
      </w:r>
      <w:r w:rsidRPr="00F4210C">
        <w:rPr>
          <w:rFonts w:ascii="Baskerville" w:hAnsi="Baskerville"/>
          <w:lang w:val="en-US"/>
        </w:rPr>
        <w:t xml:space="preserve"> of the Syrian </w:t>
      </w:r>
      <w:r w:rsidR="00DA14B7">
        <w:rPr>
          <w:rFonts w:ascii="Baskerville" w:hAnsi="Baskerville"/>
          <w:lang w:val="en-US"/>
        </w:rPr>
        <w:t xml:space="preserve">Assad </w:t>
      </w:r>
      <w:r w:rsidRPr="00F4210C">
        <w:rPr>
          <w:rFonts w:ascii="Baskerville" w:hAnsi="Baskerville"/>
          <w:lang w:val="en-US"/>
        </w:rPr>
        <w:t>regime. Iraq acts on the basis of its right to individual self-defence and the other intervening states intervene on the basis of the r</w:t>
      </w:r>
      <w:r>
        <w:rPr>
          <w:rFonts w:ascii="Baskerville" w:hAnsi="Baskerville"/>
          <w:lang w:val="en-US"/>
        </w:rPr>
        <w:t>ight to collective self-defence</w:t>
      </w:r>
      <w:r w:rsidR="00BC4728" w:rsidRPr="00695858">
        <w:rPr>
          <w:rFonts w:ascii="Baskerville" w:hAnsi="Baskerville"/>
        </w:rPr>
        <w:t>.</w:t>
      </w:r>
      <w:r w:rsidR="00F51944">
        <w:rPr>
          <w:rFonts w:ascii="Baskerville" w:hAnsi="Baskerville"/>
        </w:rPr>
        <w:t xml:space="preserve"> </w:t>
      </w:r>
      <w:r w:rsidR="00F51944" w:rsidRPr="00F51944">
        <w:rPr>
          <w:rFonts w:ascii="Baskerville" w:hAnsi="Baskerville"/>
          <w:lang w:val="en-US"/>
        </w:rPr>
        <w:t>Self-defence, as well as the use of force within an authorisation given by the United Nations (UN) Security Council, constitute the two exceptions to the international prohibition on the use of force between states</w:t>
      </w:r>
      <w:r w:rsidR="00F47A0F">
        <w:rPr>
          <w:rFonts w:ascii="Baskerville" w:hAnsi="Baskerville"/>
          <w:lang w:val="en-US"/>
        </w:rPr>
        <w:t>.</w:t>
      </w:r>
      <w:r w:rsidR="00F47A0F">
        <w:rPr>
          <w:rStyle w:val="FootnoteReference"/>
          <w:rFonts w:ascii="Baskerville" w:hAnsi="Baskerville"/>
          <w:lang w:val="en-US"/>
        </w:rPr>
        <w:footnoteReference w:id="4"/>
      </w:r>
      <w:r w:rsidR="00F51944" w:rsidRPr="00F51944">
        <w:rPr>
          <w:rFonts w:ascii="Baskerville" w:hAnsi="Baskerville"/>
          <w:lang w:val="en-US"/>
        </w:rPr>
        <w:t xml:space="preserve"> An action in self-defence can be individual, when the victim state reacts to an armed attack, or collective, when other states react to an armed attack on the request of the victim state. </w:t>
      </w:r>
    </w:p>
    <w:p w14:paraId="351C50A2" w14:textId="77777777" w:rsidR="00DA0006" w:rsidRDefault="00DA0006" w:rsidP="002E004D">
      <w:pPr>
        <w:rPr>
          <w:rFonts w:ascii="Baskerville" w:hAnsi="Baskerville"/>
          <w:lang w:val="en-US"/>
        </w:rPr>
      </w:pPr>
    </w:p>
    <w:p w14:paraId="42455113" w14:textId="5DDE63F0" w:rsidR="00AE255B" w:rsidRDefault="00DA0006" w:rsidP="002E004D">
      <w:pPr>
        <w:rPr>
          <w:rFonts w:ascii="Baskerville" w:hAnsi="Baskerville"/>
          <w:lang w:val="en-US"/>
        </w:rPr>
      </w:pPr>
      <w:r>
        <w:rPr>
          <w:rFonts w:ascii="Baskerville" w:hAnsi="Baskerville"/>
          <w:lang w:val="en-US"/>
        </w:rPr>
        <w:lastRenderedPageBreak/>
        <w:t>Following</w:t>
      </w:r>
      <w:r w:rsidR="00F51944" w:rsidRPr="00F51944">
        <w:rPr>
          <w:rFonts w:ascii="Baskerville" w:hAnsi="Baskerville"/>
          <w:lang w:val="en-US"/>
        </w:rPr>
        <w:t xml:space="preserve"> the terror attacks of IS</w:t>
      </w:r>
      <w:r>
        <w:rPr>
          <w:rFonts w:ascii="Baskerville" w:hAnsi="Baskerville"/>
          <w:lang w:val="en-US"/>
        </w:rPr>
        <w:t>IS</w:t>
      </w:r>
      <w:r w:rsidR="00F51944" w:rsidRPr="00F51944">
        <w:rPr>
          <w:rFonts w:ascii="Baskerville" w:hAnsi="Baskerville"/>
          <w:lang w:val="en-US"/>
        </w:rPr>
        <w:t xml:space="preserve"> in Paris on 13th November 2015, France extended its strikes, </w:t>
      </w:r>
      <w:r>
        <w:rPr>
          <w:rFonts w:ascii="Baskerville" w:hAnsi="Baskerville"/>
          <w:lang w:val="en-US"/>
        </w:rPr>
        <w:t>thereby exercising it’s</w:t>
      </w:r>
      <w:r w:rsidR="00F51944" w:rsidRPr="00F51944">
        <w:rPr>
          <w:rFonts w:ascii="Baskerville" w:hAnsi="Baskerville"/>
          <w:lang w:val="en-US"/>
        </w:rPr>
        <w:t xml:space="preserve"> right to individual self-defence and asked for assistance. Several Western states, including the United Kingdom and Germany, decided to be</w:t>
      </w:r>
      <w:r>
        <w:rPr>
          <w:rFonts w:ascii="Baskerville" w:hAnsi="Baskerville"/>
          <w:lang w:val="en-US"/>
        </w:rPr>
        <w:t>come</w:t>
      </w:r>
      <w:r w:rsidR="00F51944" w:rsidRPr="00F51944">
        <w:rPr>
          <w:rFonts w:ascii="Baskerville" w:hAnsi="Baskerville"/>
          <w:lang w:val="en-US"/>
        </w:rPr>
        <w:t xml:space="preserve"> involved in different ways in the fight against IS</w:t>
      </w:r>
      <w:r w:rsidR="00FA0C70">
        <w:rPr>
          <w:rFonts w:ascii="Baskerville" w:hAnsi="Baskerville"/>
          <w:lang w:val="en-US"/>
        </w:rPr>
        <w:t>IS</w:t>
      </w:r>
      <w:r w:rsidR="00F51944" w:rsidRPr="00F51944">
        <w:rPr>
          <w:rFonts w:ascii="Baskerville" w:hAnsi="Baskerville"/>
          <w:lang w:val="en-US"/>
        </w:rPr>
        <w:t xml:space="preserve"> in Syria, invoking</w:t>
      </w:r>
      <w:r w:rsidR="00620333">
        <w:rPr>
          <w:rFonts w:ascii="Baskerville" w:hAnsi="Baskerville"/>
          <w:lang w:val="en-US"/>
        </w:rPr>
        <w:t>,</w:t>
      </w:r>
      <w:r w:rsidR="00F51944" w:rsidRPr="00F51944">
        <w:rPr>
          <w:rFonts w:ascii="Baskerville" w:hAnsi="Baskerville"/>
          <w:lang w:val="en-US"/>
        </w:rPr>
        <w:t xml:space="preserve"> in particular</w:t>
      </w:r>
      <w:r w:rsidR="00620333">
        <w:rPr>
          <w:rFonts w:ascii="Baskerville" w:hAnsi="Baskerville"/>
          <w:lang w:val="en-US"/>
        </w:rPr>
        <w:t>,</w:t>
      </w:r>
      <w:r w:rsidR="00F51944" w:rsidRPr="00F51944">
        <w:rPr>
          <w:rFonts w:ascii="Baskerville" w:hAnsi="Baskerville"/>
          <w:lang w:val="en-US"/>
        </w:rPr>
        <w:t xml:space="preserve"> the right to collective self-defence and, sometimes, also the right to individual self-defence</w:t>
      </w:r>
      <w:r w:rsidR="00F51944" w:rsidRPr="00E166EE">
        <w:rPr>
          <w:rFonts w:ascii="Baskerville" w:hAnsi="Baskerville"/>
          <w:lang w:val="en-US"/>
        </w:rPr>
        <w:t xml:space="preserve">. Russia too has been perpetrating strikes in Syria since November 2015 but </w:t>
      </w:r>
      <w:r w:rsidRPr="00E166EE">
        <w:rPr>
          <w:rFonts w:ascii="Baskerville" w:hAnsi="Baskerville"/>
          <w:lang w:val="en-US"/>
        </w:rPr>
        <w:t>‘</w:t>
      </w:r>
      <w:r w:rsidR="00F51944" w:rsidRPr="00E166EE">
        <w:rPr>
          <w:rFonts w:ascii="Baskerville" w:hAnsi="Baskerville"/>
          <w:lang w:val="en-US"/>
        </w:rPr>
        <w:t>these happen with the consent of that state</w:t>
      </w:r>
      <w:r w:rsidRPr="00E166EE">
        <w:rPr>
          <w:rFonts w:ascii="Baskerville" w:hAnsi="Baskerville"/>
          <w:lang w:val="en-US"/>
        </w:rPr>
        <w:t>’</w:t>
      </w:r>
      <w:r w:rsidR="00F51944" w:rsidRPr="00E166EE">
        <w:rPr>
          <w:rFonts w:ascii="Baskerville" w:hAnsi="Baskerville"/>
          <w:lang w:val="en-US"/>
        </w:rPr>
        <w:t>.</w:t>
      </w:r>
      <w:r w:rsidRPr="00E166EE">
        <w:rPr>
          <w:rStyle w:val="FootnoteReference"/>
          <w:rFonts w:ascii="Baskerville" w:hAnsi="Baskerville"/>
        </w:rPr>
        <w:footnoteReference w:id="5"/>
      </w:r>
      <w:r w:rsidR="00F51944" w:rsidRPr="00E166EE">
        <w:rPr>
          <w:rFonts w:ascii="Baskerville" w:hAnsi="Baskerville"/>
          <w:lang w:val="en-US"/>
        </w:rPr>
        <w:t xml:space="preserve"> Consent by Syria to the resort to force by Russia precludes the wrongfulness of that act in relation to Russia and thus provides legal grounds for Russian military action</w:t>
      </w:r>
      <w:r w:rsidR="001B69D2" w:rsidRPr="00E166EE">
        <w:rPr>
          <w:rFonts w:ascii="Baskerville" w:hAnsi="Baskerville"/>
          <w:lang w:val="en-US"/>
        </w:rPr>
        <w:t>.</w:t>
      </w:r>
      <w:r w:rsidR="001B69D2" w:rsidRPr="00E166EE">
        <w:rPr>
          <w:rStyle w:val="FootnoteReference"/>
          <w:rFonts w:ascii="Baskerville" w:hAnsi="Baskerville"/>
          <w:lang w:val="en-US"/>
        </w:rPr>
        <w:footnoteReference w:id="6"/>
      </w:r>
      <w:r w:rsidR="002B179A" w:rsidRPr="00E166EE">
        <w:rPr>
          <w:rFonts w:ascii="Baskerville" w:hAnsi="Baskerville"/>
          <w:lang w:val="en-US"/>
        </w:rPr>
        <w:t xml:space="preserve"> </w:t>
      </w:r>
      <w:r w:rsidR="00A72912" w:rsidRPr="00E166EE">
        <w:rPr>
          <w:rFonts w:ascii="Baskerville" w:hAnsi="Baskerville"/>
          <w:lang w:val="en-US"/>
        </w:rPr>
        <w:t xml:space="preserve">Defensive action in Syria, without its explicit consent, affects its territorial integrity. There should therefore be a reason, other than the need to </w:t>
      </w:r>
      <w:r w:rsidR="00332B85">
        <w:rPr>
          <w:rFonts w:ascii="Baskerville" w:hAnsi="Baskerville"/>
          <w:lang w:val="en-US"/>
        </w:rPr>
        <w:t>respond</w:t>
      </w:r>
      <w:r w:rsidR="00A72912" w:rsidRPr="00E166EE">
        <w:rPr>
          <w:rFonts w:ascii="Baskerville" w:hAnsi="Baskerville"/>
          <w:lang w:val="en-US"/>
        </w:rPr>
        <w:t xml:space="preserve"> to an armed attack, to enter into Syria’s territory. </w:t>
      </w:r>
      <w:r w:rsidR="009A512E">
        <w:rPr>
          <w:rFonts w:ascii="Baskerville" w:hAnsi="Baskerville"/>
          <w:lang w:val="en-US"/>
        </w:rPr>
        <w:t>States</w:t>
      </w:r>
      <w:r w:rsidR="00A72912" w:rsidRPr="00E166EE">
        <w:rPr>
          <w:rFonts w:ascii="Baskerville" w:hAnsi="Baskerville"/>
          <w:lang w:val="en-US"/>
        </w:rPr>
        <w:t xml:space="preserve"> have an obligation to ensure that their territory is not used </w:t>
      </w:r>
      <w:r w:rsidR="00332B85">
        <w:rPr>
          <w:rFonts w:ascii="Baskerville" w:hAnsi="Baskerville"/>
          <w:lang w:val="en-US"/>
        </w:rPr>
        <w:t>to the</w:t>
      </w:r>
      <w:r w:rsidR="00A72912" w:rsidRPr="00E166EE">
        <w:rPr>
          <w:rFonts w:ascii="Baskerville" w:hAnsi="Baskerville"/>
          <w:lang w:val="en-US"/>
        </w:rPr>
        <w:t xml:space="preserve"> detriment of other states</w:t>
      </w:r>
      <w:r w:rsidR="00366E23" w:rsidRPr="00E166EE">
        <w:rPr>
          <w:rFonts w:ascii="Baskerville" w:hAnsi="Baskerville"/>
          <w:lang w:val="en-US"/>
        </w:rPr>
        <w:t>.</w:t>
      </w:r>
      <w:r w:rsidR="00366E23" w:rsidRPr="00E166EE">
        <w:rPr>
          <w:rStyle w:val="FootnoteReference"/>
          <w:rFonts w:ascii="Baskerville" w:hAnsi="Baskerville"/>
          <w:lang w:val="en-US"/>
        </w:rPr>
        <w:footnoteReference w:id="7"/>
      </w:r>
    </w:p>
    <w:p w14:paraId="71E7AA31" w14:textId="77777777" w:rsidR="00AC2C23" w:rsidRPr="000374C0" w:rsidRDefault="00AC2C23" w:rsidP="002E004D">
      <w:pPr>
        <w:rPr>
          <w:rFonts w:ascii="Baskerville" w:hAnsi="Baskerville"/>
          <w:color w:val="FF0000"/>
          <w:lang w:val="en-US"/>
        </w:rPr>
      </w:pPr>
    </w:p>
    <w:p w14:paraId="17784811" w14:textId="3BF40902" w:rsidR="00D40548" w:rsidRDefault="00AE255B" w:rsidP="00D40548">
      <w:pPr>
        <w:rPr>
          <w:rFonts w:ascii="Baskerville" w:hAnsi="Baskerville"/>
        </w:rPr>
      </w:pPr>
      <w:r>
        <w:rPr>
          <w:rFonts w:ascii="Baskerville" w:hAnsi="Baskerville"/>
          <w:lang w:val="en-US"/>
        </w:rPr>
        <w:t>So</w:t>
      </w:r>
      <w:r w:rsidR="0034468E">
        <w:rPr>
          <w:rFonts w:ascii="Baskerville" w:hAnsi="Baskerville"/>
          <w:lang w:val="en-US"/>
        </w:rPr>
        <w:t>,</w:t>
      </w:r>
      <w:r>
        <w:rPr>
          <w:rFonts w:ascii="Baskerville" w:hAnsi="Baskerville"/>
          <w:lang w:val="en-US"/>
        </w:rPr>
        <w:t xml:space="preserve"> why has this </w:t>
      </w:r>
      <w:r w:rsidR="00E30FE5">
        <w:rPr>
          <w:rFonts w:ascii="Baskerville" w:hAnsi="Baskerville"/>
          <w:lang w:val="en-US"/>
        </w:rPr>
        <w:t xml:space="preserve">seemingly </w:t>
      </w:r>
      <w:r>
        <w:rPr>
          <w:rFonts w:ascii="Baskerville" w:hAnsi="Baskerville"/>
          <w:lang w:val="en-US"/>
        </w:rPr>
        <w:t xml:space="preserve">callous disregard for </w:t>
      </w:r>
      <w:r w:rsidR="0034468E">
        <w:rPr>
          <w:rFonts w:ascii="Baskerville" w:hAnsi="Baskerville"/>
          <w:lang w:val="en-US"/>
        </w:rPr>
        <w:t>Syrian</w:t>
      </w:r>
      <w:r>
        <w:rPr>
          <w:rFonts w:ascii="Baskerville" w:hAnsi="Baskerville"/>
          <w:lang w:val="en-US"/>
        </w:rPr>
        <w:t xml:space="preserve"> sovereignty</w:t>
      </w:r>
      <w:r w:rsidR="0034468E">
        <w:rPr>
          <w:rFonts w:ascii="Baskerville" w:hAnsi="Baskerville"/>
          <w:lang w:val="en-US"/>
        </w:rPr>
        <w:t>,</w:t>
      </w:r>
      <w:r>
        <w:rPr>
          <w:rFonts w:ascii="Baskerville" w:hAnsi="Baskerville"/>
          <w:lang w:val="en-US"/>
        </w:rPr>
        <w:t xml:space="preserve"> by violating the state consent rule</w:t>
      </w:r>
      <w:r w:rsidR="0034468E">
        <w:rPr>
          <w:rFonts w:ascii="Baskerville" w:hAnsi="Baskerville"/>
          <w:lang w:val="en-US"/>
        </w:rPr>
        <w:t>,</w:t>
      </w:r>
      <w:r>
        <w:rPr>
          <w:rFonts w:ascii="Baskerville" w:hAnsi="Baskerville"/>
          <w:lang w:val="en-US"/>
        </w:rPr>
        <w:t xml:space="preserve"> been allowed to go unchecked under international law?</w:t>
      </w:r>
      <w:r w:rsidR="00BF46EC">
        <w:rPr>
          <w:rFonts w:ascii="Baskerville" w:hAnsi="Baskerville"/>
          <w:lang w:val="en-US"/>
        </w:rPr>
        <w:t xml:space="preserve"> </w:t>
      </w:r>
      <w:r w:rsidR="00D40548">
        <w:rPr>
          <w:rFonts w:ascii="Baskerville" w:hAnsi="Baskerville"/>
        </w:rPr>
        <w:t>Critics</w:t>
      </w:r>
      <w:r w:rsidR="00D40548" w:rsidRPr="008F751D">
        <w:rPr>
          <w:rFonts w:ascii="Baskerville" w:hAnsi="Baskerville"/>
        </w:rPr>
        <w:t xml:space="preserve"> view the dramatic demonstration of U.S. power in Iraq </w:t>
      </w:r>
      <w:r w:rsidR="00D40548">
        <w:rPr>
          <w:rFonts w:ascii="Baskerville" w:hAnsi="Baskerville"/>
        </w:rPr>
        <w:t>unfavourably</w:t>
      </w:r>
      <w:r w:rsidR="00D40548" w:rsidRPr="008F751D">
        <w:rPr>
          <w:rFonts w:ascii="Baskerville" w:hAnsi="Baskerville"/>
        </w:rPr>
        <w:t>, suggesting that it raises the spectre of international hegemonic law. Such a sy</w:t>
      </w:r>
      <w:r w:rsidR="00D40548">
        <w:rPr>
          <w:rFonts w:ascii="Baskerville" w:hAnsi="Baskerville"/>
        </w:rPr>
        <w:t>s</w:t>
      </w:r>
      <w:r w:rsidR="00D40548" w:rsidRPr="008F751D">
        <w:rPr>
          <w:rFonts w:ascii="Baskerville" w:hAnsi="Baskerville"/>
        </w:rPr>
        <w:t xml:space="preserve">tem would replace the rule of equally sovereign states </w:t>
      </w:r>
      <w:r w:rsidR="00580614">
        <w:rPr>
          <w:rFonts w:ascii="Baskerville" w:hAnsi="Baskerville"/>
        </w:rPr>
        <w:t>‘</w:t>
      </w:r>
      <w:r w:rsidR="00D40548" w:rsidRPr="008F751D">
        <w:rPr>
          <w:rFonts w:ascii="Baskerville" w:hAnsi="Baskerville"/>
        </w:rPr>
        <w:t xml:space="preserve">creating law through </w:t>
      </w:r>
      <w:r w:rsidR="00D40548">
        <w:rPr>
          <w:rFonts w:ascii="Baskerville" w:hAnsi="Baskerville"/>
        </w:rPr>
        <w:t>con</w:t>
      </w:r>
      <w:r w:rsidR="00D40548" w:rsidRPr="008F751D">
        <w:rPr>
          <w:rFonts w:ascii="Baskerville" w:hAnsi="Baskerville"/>
        </w:rPr>
        <w:t xml:space="preserve">sent and practice with a system whereby a single actor, the hegemon, dictates new rules of </w:t>
      </w:r>
      <w:r w:rsidR="00D40548">
        <w:rPr>
          <w:rFonts w:ascii="Baskerville" w:hAnsi="Baskerville"/>
        </w:rPr>
        <w:t>law</w:t>
      </w:r>
      <w:r w:rsidR="00580614">
        <w:rPr>
          <w:rFonts w:ascii="Baskerville" w:hAnsi="Baskerville"/>
        </w:rPr>
        <w:t>’</w:t>
      </w:r>
      <w:r w:rsidR="00D40548">
        <w:rPr>
          <w:rFonts w:ascii="Baskerville" w:hAnsi="Baskerville"/>
        </w:rPr>
        <w:t>.</w:t>
      </w:r>
      <w:r w:rsidR="00D40548">
        <w:rPr>
          <w:rStyle w:val="FootnoteReference"/>
          <w:rFonts w:ascii="Baskerville" w:hAnsi="Baskerville"/>
        </w:rPr>
        <w:footnoteReference w:id="8"/>
      </w:r>
      <w:r w:rsidR="00D40548">
        <w:rPr>
          <w:rFonts w:ascii="Baskerville" w:hAnsi="Baskerville"/>
        </w:rPr>
        <w:t xml:space="preserve"> </w:t>
      </w:r>
      <w:r w:rsidR="00D40548" w:rsidRPr="008F751D">
        <w:rPr>
          <w:rFonts w:ascii="Baskerville" w:hAnsi="Baskerville"/>
        </w:rPr>
        <w:t xml:space="preserve">While </w:t>
      </w:r>
      <w:r w:rsidR="00DD7A18" w:rsidRPr="008F751D">
        <w:rPr>
          <w:rFonts w:ascii="Baskerville" w:hAnsi="Baskerville"/>
        </w:rPr>
        <w:t>supporters</w:t>
      </w:r>
      <w:r w:rsidR="00D40548" w:rsidRPr="008F751D">
        <w:rPr>
          <w:rFonts w:ascii="Baskerville" w:hAnsi="Baskerville"/>
        </w:rPr>
        <w:t xml:space="preserve"> of realpolitik would likely </w:t>
      </w:r>
      <w:r w:rsidR="00DD7A18" w:rsidRPr="008F751D">
        <w:rPr>
          <w:rFonts w:ascii="Baskerville" w:hAnsi="Baskerville"/>
        </w:rPr>
        <w:t>reject</w:t>
      </w:r>
      <w:r w:rsidR="00D40548" w:rsidRPr="008F751D">
        <w:rPr>
          <w:rFonts w:ascii="Baskerville" w:hAnsi="Baskerville"/>
        </w:rPr>
        <w:t xml:space="preserve"> </w:t>
      </w:r>
      <w:r w:rsidR="00D40548">
        <w:rPr>
          <w:rFonts w:ascii="Baskerville" w:hAnsi="Baskerville"/>
        </w:rPr>
        <w:t>interna</w:t>
      </w:r>
      <w:r w:rsidR="00D40548" w:rsidRPr="008F751D">
        <w:rPr>
          <w:rFonts w:ascii="Baskerville" w:hAnsi="Baskerville"/>
        </w:rPr>
        <w:t xml:space="preserve">tional law as such, opponents and proponents of a system of </w:t>
      </w:r>
      <w:r w:rsidR="00D40548">
        <w:rPr>
          <w:rFonts w:ascii="Baskerville" w:hAnsi="Baskerville"/>
        </w:rPr>
        <w:t>international hege</w:t>
      </w:r>
      <w:r w:rsidR="00D40548" w:rsidRPr="008F751D">
        <w:rPr>
          <w:rFonts w:ascii="Baskerville" w:hAnsi="Baskerville"/>
        </w:rPr>
        <w:t xml:space="preserve">monic law instead </w:t>
      </w:r>
      <w:r w:rsidR="00DD7A18" w:rsidRPr="008F751D">
        <w:rPr>
          <w:rFonts w:ascii="Baskerville" w:hAnsi="Baskerville"/>
        </w:rPr>
        <w:t>consider</w:t>
      </w:r>
      <w:r w:rsidR="00D40548" w:rsidRPr="008F751D">
        <w:rPr>
          <w:rFonts w:ascii="Baskerville" w:hAnsi="Baskerville"/>
        </w:rPr>
        <w:t xml:space="preserve"> whether </w:t>
      </w:r>
      <w:r w:rsidR="00DD7A18">
        <w:rPr>
          <w:rFonts w:ascii="Baskerville" w:hAnsi="Baskerville"/>
        </w:rPr>
        <w:t>‘</w:t>
      </w:r>
      <w:r w:rsidR="00D40548" w:rsidRPr="008F751D">
        <w:rPr>
          <w:rFonts w:ascii="Baskerville" w:hAnsi="Baskerville"/>
        </w:rPr>
        <w:t>U.S. pre</w:t>
      </w:r>
      <w:r w:rsidR="00D40548">
        <w:rPr>
          <w:rFonts w:ascii="Baskerville" w:hAnsi="Baskerville"/>
        </w:rPr>
        <w:t>-</w:t>
      </w:r>
      <w:r w:rsidR="00D40548" w:rsidRPr="008F751D">
        <w:rPr>
          <w:rFonts w:ascii="Baskerville" w:hAnsi="Baskerville"/>
        </w:rPr>
        <w:t>dominance is somehow transforming the existing international legal order into something new and quite different</w:t>
      </w:r>
      <w:r w:rsidR="00D40548">
        <w:rPr>
          <w:rFonts w:ascii="Baskerville" w:hAnsi="Baskerville"/>
        </w:rPr>
        <w:t>,</w:t>
      </w:r>
      <w:r w:rsidR="00B25C8B">
        <w:rPr>
          <w:rFonts w:ascii="Baskerville" w:hAnsi="Baskerville"/>
        </w:rPr>
        <w:t>’</w:t>
      </w:r>
      <w:r w:rsidR="00B25C8B">
        <w:rPr>
          <w:rStyle w:val="FootnoteReference"/>
          <w:rFonts w:ascii="Baskerville" w:hAnsi="Baskerville"/>
        </w:rPr>
        <w:footnoteReference w:id="9"/>
      </w:r>
      <w:r w:rsidR="00B25C8B" w:rsidRPr="008F751D">
        <w:rPr>
          <w:rFonts w:ascii="Baskerville" w:hAnsi="Baskerville"/>
        </w:rPr>
        <w:t xml:space="preserve"> </w:t>
      </w:r>
      <w:r w:rsidR="00D40548">
        <w:rPr>
          <w:rFonts w:ascii="Baskerville" w:hAnsi="Baskerville"/>
        </w:rPr>
        <w:t>whereby consent is implied without being expressly given by a foreign power</w:t>
      </w:r>
      <w:r w:rsidR="00D40548" w:rsidRPr="008F751D">
        <w:rPr>
          <w:rFonts w:ascii="Baskerville" w:hAnsi="Baskerville"/>
        </w:rPr>
        <w:t xml:space="preserve">. </w:t>
      </w:r>
    </w:p>
    <w:p w14:paraId="12F8F32E" w14:textId="77777777" w:rsidR="009B282A" w:rsidRDefault="009B282A" w:rsidP="008F751D">
      <w:pPr>
        <w:rPr>
          <w:rFonts w:ascii="Baskerville" w:hAnsi="Baskerville"/>
        </w:rPr>
      </w:pPr>
    </w:p>
    <w:p w14:paraId="78F191CA" w14:textId="59B6ACA8" w:rsidR="009B282A" w:rsidRDefault="00C67648" w:rsidP="009B282A">
      <w:pPr>
        <w:rPr>
          <w:rFonts w:ascii="Baskerville" w:hAnsi="Baskerville"/>
        </w:rPr>
      </w:pPr>
      <w:r>
        <w:rPr>
          <w:rFonts w:ascii="Baskerville" w:hAnsi="Baskerville"/>
        </w:rPr>
        <w:t>The</w:t>
      </w:r>
      <w:r w:rsidR="009B282A" w:rsidRPr="009B282A">
        <w:rPr>
          <w:rFonts w:ascii="Baskerville" w:hAnsi="Baskerville"/>
        </w:rPr>
        <w:t xml:space="preserve"> concept that state consent serves as the exclusive source of obligation in international law </w:t>
      </w:r>
      <w:r w:rsidR="0064608A">
        <w:rPr>
          <w:rFonts w:ascii="Baskerville" w:hAnsi="Baskerville"/>
        </w:rPr>
        <w:t xml:space="preserve">has </w:t>
      </w:r>
      <w:r>
        <w:rPr>
          <w:rFonts w:ascii="Baskerville" w:hAnsi="Baskerville"/>
        </w:rPr>
        <w:t>been unable to escape</w:t>
      </w:r>
      <w:r w:rsidR="009B282A" w:rsidRPr="009B282A">
        <w:rPr>
          <w:rFonts w:ascii="Baskerville" w:hAnsi="Baskerville"/>
        </w:rPr>
        <w:t xml:space="preserve"> censure. Scholars question what gives legal force to the consent of states expressed through treaties.</w:t>
      </w:r>
      <w:r w:rsidR="00F65801">
        <w:rPr>
          <w:rStyle w:val="FootnoteReference"/>
          <w:rFonts w:ascii="Baskerville" w:hAnsi="Baskerville"/>
        </w:rPr>
        <w:footnoteReference w:id="10"/>
      </w:r>
      <w:r w:rsidR="00F65801" w:rsidRPr="009B282A">
        <w:rPr>
          <w:rFonts w:ascii="Baskerville" w:hAnsi="Baskerville"/>
        </w:rPr>
        <w:t xml:space="preserve"> </w:t>
      </w:r>
      <w:r w:rsidR="009B282A" w:rsidRPr="009B282A">
        <w:rPr>
          <w:rFonts w:ascii="Baskerville" w:hAnsi="Baskerville"/>
        </w:rPr>
        <w:t xml:space="preserve">Do treaties bind states because they consent to the </w:t>
      </w:r>
      <w:r w:rsidR="003D1E8E" w:rsidRPr="009B282A">
        <w:rPr>
          <w:rFonts w:ascii="Baskerville" w:hAnsi="Baskerville"/>
        </w:rPr>
        <w:t xml:space="preserve">binding effect </w:t>
      </w:r>
      <w:r w:rsidR="003D1E8E">
        <w:rPr>
          <w:rFonts w:ascii="Baskerville" w:hAnsi="Baskerville"/>
        </w:rPr>
        <w:t>of treatie</w:t>
      </w:r>
      <w:r w:rsidR="009B282A" w:rsidRPr="009B282A">
        <w:rPr>
          <w:rFonts w:ascii="Baskerville" w:hAnsi="Baskerville"/>
        </w:rPr>
        <w:t xml:space="preserve">s? Such a construction leads to an </w:t>
      </w:r>
      <w:r w:rsidR="003D1E8E" w:rsidRPr="009B282A">
        <w:rPr>
          <w:rFonts w:ascii="Baskerville" w:hAnsi="Baskerville"/>
        </w:rPr>
        <w:t>inestimable</w:t>
      </w:r>
      <w:r w:rsidR="009B282A" w:rsidRPr="009B282A">
        <w:rPr>
          <w:rFonts w:ascii="Baskerville" w:hAnsi="Baskerville"/>
        </w:rPr>
        <w:t xml:space="preserve"> logical regression of states consenting to consent. Or, does a treaty</w:t>
      </w:r>
      <w:r w:rsidR="003A61C7">
        <w:rPr>
          <w:rFonts w:ascii="Baskerville" w:hAnsi="Baskerville"/>
        </w:rPr>
        <w:t>’</w:t>
      </w:r>
      <w:r w:rsidR="009B282A" w:rsidRPr="009B282A">
        <w:rPr>
          <w:rFonts w:ascii="Baskerville" w:hAnsi="Baskerville"/>
        </w:rPr>
        <w:t xml:space="preserve">s legal force </w:t>
      </w:r>
      <w:r w:rsidR="003A61C7" w:rsidRPr="009B282A">
        <w:rPr>
          <w:rFonts w:ascii="Baskerville" w:hAnsi="Baskerville"/>
        </w:rPr>
        <w:t>originate</w:t>
      </w:r>
      <w:r w:rsidR="009B282A" w:rsidRPr="009B282A">
        <w:rPr>
          <w:rFonts w:ascii="Baskerville" w:hAnsi="Baskerville"/>
        </w:rPr>
        <w:t xml:space="preserve"> from a non-consensual basis such as natural law? If so, </w:t>
      </w:r>
      <w:r w:rsidR="003D1E8E">
        <w:rPr>
          <w:rFonts w:ascii="Baskerville" w:hAnsi="Baskerville"/>
        </w:rPr>
        <w:t>‘</w:t>
      </w:r>
      <w:r w:rsidR="009B282A" w:rsidRPr="009B282A">
        <w:rPr>
          <w:rFonts w:ascii="Baskerville" w:hAnsi="Baskerville"/>
        </w:rPr>
        <w:t xml:space="preserve">consent cannot be the only basis for creating international </w:t>
      </w:r>
      <w:r w:rsidR="009B282A">
        <w:rPr>
          <w:rFonts w:ascii="Baskerville" w:hAnsi="Baskerville"/>
        </w:rPr>
        <w:t>law</w:t>
      </w:r>
      <w:r w:rsidR="003D1E8E">
        <w:rPr>
          <w:rFonts w:ascii="Baskerville" w:hAnsi="Baskerville"/>
        </w:rPr>
        <w:t>’</w:t>
      </w:r>
      <w:r w:rsidR="009B282A">
        <w:rPr>
          <w:rFonts w:ascii="Baskerville" w:hAnsi="Baskerville"/>
        </w:rPr>
        <w:t>.</w:t>
      </w:r>
      <w:r w:rsidR="009B282A">
        <w:rPr>
          <w:rStyle w:val="FootnoteReference"/>
          <w:rFonts w:ascii="Baskerville" w:hAnsi="Baskerville"/>
        </w:rPr>
        <w:footnoteReference w:id="11"/>
      </w:r>
    </w:p>
    <w:p w14:paraId="298DFBAE" w14:textId="77777777" w:rsidR="001A2E7D" w:rsidRDefault="001A2E7D" w:rsidP="009B282A">
      <w:pPr>
        <w:rPr>
          <w:rFonts w:ascii="Baskerville" w:hAnsi="Baskerville"/>
        </w:rPr>
      </w:pPr>
    </w:p>
    <w:p w14:paraId="4F1AAA79" w14:textId="0869463C" w:rsidR="00811958" w:rsidRPr="0088706A" w:rsidRDefault="001A2E7D" w:rsidP="00811958">
      <w:pPr>
        <w:rPr>
          <w:rFonts w:ascii="Baskerville" w:hAnsi="Baskerville"/>
          <w:color w:val="FF0000"/>
          <w:lang w:val="en-US"/>
        </w:rPr>
      </w:pPr>
      <w:r w:rsidRPr="008F426C">
        <w:rPr>
          <w:rFonts w:ascii="Baskerville" w:hAnsi="Baskerville"/>
          <w:lang w:val="en-US"/>
        </w:rPr>
        <w:t>State consent</w:t>
      </w:r>
      <w:r w:rsidR="0064608A" w:rsidRPr="008F426C">
        <w:rPr>
          <w:rFonts w:ascii="Baskerville" w:hAnsi="Baskerville"/>
          <w:lang w:val="en-US"/>
        </w:rPr>
        <w:t xml:space="preserve"> is </w:t>
      </w:r>
      <w:r w:rsidRPr="008F426C">
        <w:rPr>
          <w:rFonts w:ascii="Baskerville" w:hAnsi="Baskerville"/>
          <w:lang w:val="en-US"/>
        </w:rPr>
        <w:t xml:space="preserve">often </w:t>
      </w:r>
      <w:r w:rsidR="00243A64" w:rsidRPr="008F426C">
        <w:rPr>
          <w:rFonts w:ascii="Baskerville" w:hAnsi="Baskerville"/>
          <w:lang w:val="en-US"/>
        </w:rPr>
        <w:t>‘</w:t>
      </w:r>
      <w:r w:rsidRPr="008F426C">
        <w:rPr>
          <w:rFonts w:ascii="Baskerville" w:hAnsi="Baskerville"/>
          <w:lang w:val="en-US"/>
        </w:rPr>
        <w:t>bypassed</w:t>
      </w:r>
      <w:r w:rsidR="00243A64" w:rsidRPr="008F426C">
        <w:rPr>
          <w:rFonts w:ascii="Baskerville" w:hAnsi="Baskerville"/>
          <w:lang w:val="en-US"/>
        </w:rPr>
        <w:t>’</w:t>
      </w:r>
      <w:r w:rsidRPr="008F426C">
        <w:rPr>
          <w:rFonts w:ascii="Baskerville" w:hAnsi="Baskerville"/>
          <w:lang w:val="en-US"/>
        </w:rPr>
        <w:t xml:space="preserve"> in modern approaches to custom as a source of international law.</w:t>
      </w:r>
      <w:r w:rsidR="00243A64" w:rsidRPr="008F426C">
        <w:rPr>
          <w:rStyle w:val="FootnoteReference"/>
          <w:rFonts w:ascii="Baskerville" w:hAnsi="Baskerville"/>
          <w:lang w:val="en-US"/>
        </w:rPr>
        <w:footnoteReference w:id="12"/>
      </w:r>
      <w:r w:rsidRPr="0088706A">
        <w:rPr>
          <w:rFonts w:ascii="Baskerville" w:hAnsi="Baskerville"/>
          <w:color w:val="FF0000"/>
          <w:lang w:val="en-US"/>
        </w:rPr>
        <w:t xml:space="preserve"> </w:t>
      </w:r>
      <w:r w:rsidR="008F426C" w:rsidRPr="008F426C">
        <w:rPr>
          <w:rFonts w:ascii="Baskerville" w:hAnsi="Baskerville"/>
          <w:lang w:val="en-US"/>
        </w:rPr>
        <w:t>As</w:t>
      </w:r>
      <w:r w:rsidRPr="008F426C">
        <w:rPr>
          <w:rFonts w:ascii="Baskerville" w:hAnsi="Baskerville"/>
          <w:lang w:val="en-US"/>
        </w:rPr>
        <w:t xml:space="preserve"> custom is ultimately a normative description of the </w:t>
      </w:r>
      <w:r w:rsidR="008F426C" w:rsidRPr="008F426C">
        <w:rPr>
          <w:rFonts w:ascii="Baskerville" w:hAnsi="Baskerville"/>
          <w:lang w:val="en-US"/>
        </w:rPr>
        <w:t>present</w:t>
      </w:r>
      <w:r w:rsidRPr="008F426C">
        <w:rPr>
          <w:rFonts w:ascii="Baskerville" w:hAnsi="Baskerville"/>
          <w:lang w:val="en-US"/>
        </w:rPr>
        <w:t xml:space="preserve"> state of affairs, classical theory is </w:t>
      </w:r>
      <w:r w:rsidR="008F426C" w:rsidRPr="008F426C">
        <w:rPr>
          <w:rFonts w:ascii="Baskerville" w:hAnsi="Baskerville"/>
          <w:lang w:val="en-US"/>
        </w:rPr>
        <w:t>decidedly</w:t>
      </w:r>
      <w:r w:rsidRPr="008F426C">
        <w:rPr>
          <w:rFonts w:ascii="Baskerville" w:hAnsi="Baskerville"/>
          <w:lang w:val="en-US"/>
        </w:rPr>
        <w:t xml:space="preserve"> unpopular with those </w:t>
      </w:r>
      <w:r w:rsidR="008F426C" w:rsidRPr="008F426C">
        <w:rPr>
          <w:rFonts w:ascii="Baskerville" w:hAnsi="Baskerville"/>
          <w:lang w:val="en-US"/>
        </w:rPr>
        <w:t>pursuing</w:t>
      </w:r>
      <w:r w:rsidRPr="008F426C">
        <w:rPr>
          <w:rFonts w:ascii="Baskerville" w:hAnsi="Baskerville"/>
          <w:lang w:val="en-US"/>
        </w:rPr>
        <w:t xml:space="preserve"> a legislative effect in the system.</w:t>
      </w:r>
      <w:r w:rsidRPr="0088706A">
        <w:rPr>
          <w:rFonts w:ascii="Baskerville" w:hAnsi="Baskerville"/>
          <w:color w:val="FF0000"/>
          <w:lang w:val="en-US"/>
        </w:rPr>
        <w:t xml:space="preserve"> </w:t>
      </w:r>
      <w:r w:rsidRPr="008F426C">
        <w:rPr>
          <w:rFonts w:ascii="Baskerville" w:hAnsi="Baskerville"/>
          <w:lang w:val="en-US"/>
        </w:rPr>
        <w:t xml:space="preserve">The modern </w:t>
      </w:r>
      <w:r w:rsidR="008F426C" w:rsidRPr="008F426C">
        <w:rPr>
          <w:rFonts w:ascii="Baskerville" w:hAnsi="Baskerville"/>
          <w:lang w:val="en-US"/>
        </w:rPr>
        <w:t>variants</w:t>
      </w:r>
      <w:r w:rsidRPr="008F426C">
        <w:rPr>
          <w:rFonts w:ascii="Baskerville" w:hAnsi="Baskerville"/>
          <w:lang w:val="en-US"/>
        </w:rPr>
        <w:t xml:space="preserve"> o</w:t>
      </w:r>
      <w:r w:rsidR="008F426C" w:rsidRPr="008F426C">
        <w:rPr>
          <w:rFonts w:ascii="Baskerville" w:hAnsi="Baskerville"/>
          <w:lang w:val="en-US"/>
        </w:rPr>
        <w:t>f</w:t>
      </w:r>
      <w:r w:rsidRPr="008F426C">
        <w:rPr>
          <w:rFonts w:ascii="Baskerville" w:hAnsi="Baskerville"/>
          <w:lang w:val="en-US"/>
        </w:rPr>
        <w:t xml:space="preserve"> the classical approach to custom fall into two categories. </w:t>
      </w:r>
      <w:r w:rsidR="00A47B82" w:rsidRPr="008F426C">
        <w:rPr>
          <w:rFonts w:ascii="Baskerville" w:hAnsi="Baskerville"/>
          <w:lang w:val="en-US"/>
        </w:rPr>
        <w:t xml:space="preserve">The first establishes a custom between a </w:t>
      </w:r>
      <w:r w:rsidR="008F426C" w:rsidRPr="008F426C">
        <w:rPr>
          <w:rFonts w:ascii="Baskerville" w:hAnsi="Baskerville"/>
          <w:lang w:val="en-US"/>
        </w:rPr>
        <w:t>limited</w:t>
      </w:r>
      <w:r w:rsidR="00A47B82" w:rsidRPr="008F426C">
        <w:rPr>
          <w:rFonts w:ascii="Baskerville" w:hAnsi="Baskerville"/>
          <w:lang w:val="en-US"/>
        </w:rPr>
        <w:t xml:space="preserve"> number of states and then, on the </w:t>
      </w:r>
      <w:r w:rsidR="008F426C" w:rsidRPr="008F426C">
        <w:rPr>
          <w:rFonts w:ascii="Baskerville" w:hAnsi="Baskerville"/>
          <w:lang w:val="en-US"/>
        </w:rPr>
        <w:t>belief</w:t>
      </w:r>
      <w:r w:rsidR="00A47B82" w:rsidRPr="008F426C">
        <w:rPr>
          <w:rFonts w:ascii="Baskerville" w:hAnsi="Baskerville"/>
          <w:lang w:val="en-US"/>
        </w:rPr>
        <w:t xml:space="preserve"> that all rules must be universal, generali</w:t>
      </w:r>
      <w:r w:rsidR="008F426C" w:rsidRPr="008F426C">
        <w:rPr>
          <w:rFonts w:ascii="Baskerville" w:hAnsi="Baskerville"/>
          <w:lang w:val="en-US"/>
        </w:rPr>
        <w:t>s</w:t>
      </w:r>
      <w:r w:rsidR="00A47B82" w:rsidRPr="008F426C">
        <w:rPr>
          <w:rFonts w:ascii="Baskerville" w:hAnsi="Baskerville"/>
          <w:lang w:val="en-US"/>
        </w:rPr>
        <w:t xml:space="preserve">es the rule to </w:t>
      </w:r>
      <w:r w:rsidR="008F426C" w:rsidRPr="008F426C">
        <w:rPr>
          <w:rFonts w:ascii="Baskerville" w:hAnsi="Baskerville"/>
          <w:lang w:val="en-US"/>
        </w:rPr>
        <w:t>affect</w:t>
      </w:r>
      <w:r w:rsidR="00A47B82" w:rsidRPr="008F426C">
        <w:rPr>
          <w:rFonts w:ascii="Baskerville" w:hAnsi="Baskerville"/>
          <w:lang w:val="en-US"/>
        </w:rPr>
        <w:t xml:space="preserve"> all states.</w:t>
      </w:r>
      <w:r w:rsidR="00A47B82" w:rsidRPr="0088706A">
        <w:rPr>
          <w:rFonts w:ascii="Baskerville" w:hAnsi="Baskerville"/>
          <w:color w:val="FF0000"/>
          <w:lang w:val="en-US"/>
        </w:rPr>
        <w:t xml:space="preserve"> </w:t>
      </w:r>
      <w:r w:rsidR="008F426C" w:rsidRPr="008F426C">
        <w:rPr>
          <w:rFonts w:ascii="Baskerville" w:hAnsi="Baskerville"/>
          <w:lang w:val="en-US"/>
        </w:rPr>
        <w:t>Naturally, it is un</w:t>
      </w:r>
      <w:r w:rsidR="00A47B82" w:rsidRPr="008F426C">
        <w:rPr>
          <w:rFonts w:ascii="Baskerville" w:hAnsi="Baskerville"/>
          <w:lang w:val="en-US"/>
        </w:rPr>
        <w:t xml:space="preserve">necessary, nor even likely, that customary norms be universal in </w:t>
      </w:r>
      <w:r w:rsidR="008F426C" w:rsidRPr="008F426C">
        <w:rPr>
          <w:rFonts w:ascii="Baskerville" w:hAnsi="Baskerville"/>
          <w:lang w:val="en-US"/>
        </w:rPr>
        <w:t xml:space="preserve">their </w:t>
      </w:r>
      <w:r w:rsidR="00A47B82" w:rsidRPr="008F426C">
        <w:rPr>
          <w:rFonts w:ascii="Baskerville" w:hAnsi="Baskerville"/>
          <w:lang w:val="en-US"/>
        </w:rPr>
        <w:t>scope.</w:t>
      </w:r>
      <w:r w:rsidR="00A47B82" w:rsidRPr="0088706A">
        <w:rPr>
          <w:rFonts w:ascii="Baskerville" w:hAnsi="Baskerville"/>
          <w:color w:val="FF0000"/>
          <w:lang w:val="en-US"/>
        </w:rPr>
        <w:t xml:space="preserve"> </w:t>
      </w:r>
      <w:r w:rsidR="00A47B82" w:rsidRPr="008F426C">
        <w:rPr>
          <w:rFonts w:ascii="Baskerville" w:hAnsi="Baskerville"/>
          <w:lang w:val="en-US"/>
        </w:rPr>
        <w:t xml:space="preserve">The second variation is to </w:t>
      </w:r>
      <w:r w:rsidR="008F426C" w:rsidRPr="008F426C">
        <w:rPr>
          <w:rFonts w:ascii="Baskerville" w:hAnsi="Baskerville"/>
          <w:lang w:val="en-US"/>
        </w:rPr>
        <w:t>argue</w:t>
      </w:r>
      <w:r w:rsidR="00A47B82" w:rsidRPr="008F426C">
        <w:rPr>
          <w:rFonts w:ascii="Baskerville" w:hAnsi="Baskerville"/>
          <w:lang w:val="en-US"/>
        </w:rPr>
        <w:t xml:space="preserve"> that </w:t>
      </w:r>
      <w:r w:rsidR="008F426C" w:rsidRPr="008F426C">
        <w:rPr>
          <w:rFonts w:ascii="Baskerville" w:hAnsi="Baskerville"/>
          <w:lang w:val="en-US"/>
        </w:rPr>
        <w:t>a new type of activity can meet the criteria for custom</w:t>
      </w:r>
      <w:r w:rsidR="00A47B82" w:rsidRPr="008F426C">
        <w:rPr>
          <w:rFonts w:ascii="Baskerville" w:hAnsi="Baskerville"/>
          <w:lang w:val="en-US"/>
        </w:rPr>
        <w:t>: something other than state practice.</w:t>
      </w:r>
      <w:r w:rsidR="00A47B82" w:rsidRPr="0088706A">
        <w:rPr>
          <w:rFonts w:ascii="Baskerville" w:hAnsi="Baskerville"/>
          <w:color w:val="FF0000"/>
          <w:lang w:val="en-US"/>
        </w:rPr>
        <w:t xml:space="preserve"> </w:t>
      </w:r>
      <w:r w:rsidR="00A47B82" w:rsidRPr="008F426C">
        <w:rPr>
          <w:rFonts w:ascii="Baskerville" w:hAnsi="Baskerville"/>
          <w:lang w:val="en-US"/>
        </w:rPr>
        <w:t xml:space="preserve">By far the </w:t>
      </w:r>
      <w:r w:rsidR="008F426C" w:rsidRPr="008F426C">
        <w:rPr>
          <w:rFonts w:ascii="Baskerville" w:hAnsi="Baskerville"/>
          <w:lang w:val="en-US"/>
        </w:rPr>
        <w:t>most popular</w:t>
      </w:r>
      <w:r w:rsidR="00811958" w:rsidRPr="008F426C">
        <w:rPr>
          <w:rFonts w:ascii="Baskerville" w:hAnsi="Baskerville"/>
          <w:lang w:val="en-US"/>
        </w:rPr>
        <w:t xml:space="preserve"> candidate here is the alleged legislative effect of U</w:t>
      </w:r>
      <w:r w:rsidR="008F426C" w:rsidRPr="008F426C">
        <w:rPr>
          <w:rFonts w:ascii="Baskerville" w:hAnsi="Baskerville"/>
          <w:lang w:val="en-US"/>
        </w:rPr>
        <w:t>N General Assembly resolutions.</w:t>
      </w:r>
    </w:p>
    <w:p w14:paraId="3ECAC083" w14:textId="77777777" w:rsidR="00222A4B" w:rsidRPr="0088706A" w:rsidRDefault="00222A4B" w:rsidP="00CF1B65">
      <w:pPr>
        <w:rPr>
          <w:rFonts w:ascii="Baskerville" w:hAnsi="Baskerville"/>
          <w:color w:val="FF0000"/>
          <w:lang w:val="en-US"/>
        </w:rPr>
      </w:pPr>
    </w:p>
    <w:p w14:paraId="47B0C4F0" w14:textId="0F05DEEE" w:rsidR="00CE76A0" w:rsidRPr="007D2491" w:rsidRDefault="00EC3573" w:rsidP="00CE76A0">
      <w:pPr>
        <w:rPr>
          <w:rFonts w:ascii="Baskerville" w:hAnsi="Baskerville"/>
          <w:color w:val="FF0000"/>
          <w:lang w:val="en-US"/>
        </w:rPr>
      </w:pPr>
      <w:r>
        <w:rPr>
          <w:rFonts w:ascii="Baskerville" w:hAnsi="Baskerville"/>
          <w:lang w:val="en-US"/>
        </w:rPr>
        <w:t xml:space="preserve">It is perhaps at this point that we should ask ourselves whether </w:t>
      </w:r>
      <w:r w:rsidR="00E019D6">
        <w:rPr>
          <w:rFonts w:ascii="Baskerville" w:hAnsi="Baskerville"/>
          <w:lang w:val="en-US"/>
        </w:rPr>
        <w:t>a</w:t>
      </w:r>
      <w:r>
        <w:rPr>
          <w:rFonts w:ascii="Baskerville" w:hAnsi="Baskerville"/>
          <w:lang w:val="en-US"/>
        </w:rPr>
        <w:t xml:space="preserve"> state’s refusal to provide consent actually matters.</w:t>
      </w:r>
      <w:r w:rsidR="003C6E9A">
        <w:rPr>
          <w:rFonts w:ascii="Baskerville" w:hAnsi="Baskerville"/>
          <w:lang w:val="en-US"/>
        </w:rPr>
        <w:t xml:space="preserve"> </w:t>
      </w:r>
      <w:r w:rsidR="00C849BA" w:rsidRPr="00FF7707">
        <w:rPr>
          <w:rFonts w:ascii="Baskerville" w:hAnsi="Baskerville"/>
          <w:lang w:val="en-US"/>
        </w:rPr>
        <w:t>One of the key issues that has emerged surrounding the state consent requirement is that states do not possess the kind of moral liberty that is supposed to be protected by the requirement of consent. Consequently, as in the case of the relations of individuals to states, ‘consent may not be necessary to obligate states to go along with a treaty or organisation’.</w:t>
      </w:r>
      <w:r w:rsidR="00C849BA" w:rsidRPr="00FF7707">
        <w:rPr>
          <w:rStyle w:val="FootnoteReference"/>
          <w:rFonts w:ascii="Baskerville" w:hAnsi="Baskerville"/>
          <w:lang w:val="en-US"/>
        </w:rPr>
        <w:footnoteReference w:id="13"/>
      </w:r>
      <w:r w:rsidR="00C849BA" w:rsidRPr="00FF7707">
        <w:rPr>
          <w:rFonts w:ascii="Baskerville" w:hAnsi="Baskerville"/>
          <w:lang w:val="en-US"/>
        </w:rPr>
        <w:t xml:space="preserve"> </w:t>
      </w:r>
      <w:r w:rsidR="0006289C">
        <w:rPr>
          <w:rFonts w:ascii="Baskerville" w:hAnsi="Baskerville"/>
          <w:lang w:val="en-US"/>
        </w:rPr>
        <w:t>I</w:t>
      </w:r>
      <w:r w:rsidR="006529D9">
        <w:rPr>
          <w:rFonts w:ascii="Baskerville" w:hAnsi="Baskerville"/>
          <w:lang w:val="en-US"/>
        </w:rPr>
        <w:t>nternational law scholar</w:t>
      </w:r>
      <w:r w:rsidR="003D5FB9">
        <w:rPr>
          <w:rFonts w:ascii="Baskerville" w:hAnsi="Baskerville"/>
          <w:lang w:val="en-US"/>
        </w:rPr>
        <w:t xml:space="preserve"> </w:t>
      </w:r>
      <w:r w:rsidR="00CE76A0">
        <w:rPr>
          <w:rFonts w:ascii="Baskerville" w:hAnsi="Baskerville"/>
          <w:lang w:val="en-US"/>
        </w:rPr>
        <w:t xml:space="preserve">Andrew </w:t>
      </w:r>
      <w:r w:rsidR="00F444D3">
        <w:rPr>
          <w:rFonts w:ascii="Baskerville" w:hAnsi="Baskerville"/>
          <w:lang w:val="en-US"/>
        </w:rPr>
        <w:t xml:space="preserve">T. </w:t>
      </w:r>
      <w:r w:rsidR="00CE76A0">
        <w:rPr>
          <w:rFonts w:ascii="Baskerville" w:hAnsi="Baskerville"/>
          <w:lang w:val="en-US"/>
        </w:rPr>
        <w:t xml:space="preserve">Guzman </w:t>
      </w:r>
      <w:r w:rsidR="00B54F52">
        <w:rPr>
          <w:rFonts w:ascii="Baskerville" w:hAnsi="Baskerville"/>
          <w:lang w:val="en-US"/>
        </w:rPr>
        <w:t xml:space="preserve">wisely </w:t>
      </w:r>
      <w:r w:rsidR="00CE76A0">
        <w:rPr>
          <w:rFonts w:ascii="Baskerville" w:hAnsi="Baskerville"/>
          <w:lang w:val="en-US"/>
        </w:rPr>
        <w:t>argues that a commitment to consent is inefficient.</w:t>
      </w:r>
      <w:r w:rsidR="00CE76A0" w:rsidRPr="005A30EB">
        <w:rPr>
          <w:rFonts w:ascii="Baskerville" w:hAnsi="Baskerville"/>
          <w:lang w:val="en-US"/>
        </w:rPr>
        <w:t xml:space="preserve"> </w:t>
      </w:r>
      <w:r w:rsidR="00745CD7">
        <w:rPr>
          <w:rFonts w:ascii="Baskerville" w:hAnsi="Baskerville"/>
          <w:lang w:val="en-US"/>
        </w:rPr>
        <w:t>Guzman has</w:t>
      </w:r>
      <w:r w:rsidR="00CE76A0">
        <w:rPr>
          <w:rFonts w:ascii="Baskerville" w:hAnsi="Baskerville"/>
          <w:lang w:val="en-US"/>
        </w:rPr>
        <w:t xml:space="preserve"> </w:t>
      </w:r>
      <w:r w:rsidR="00CE76A0" w:rsidRPr="005A30EB">
        <w:rPr>
          <w:rFonts w:ascii="Baskerville" w:hAnsi="Baskerville"/>
          <w:lang w:val="en-US"/>
        </w:rPr>
        <w:t>also survey</w:t>
      </w:r>
      <w:r w:rsidR="00745CD7">
        <w:rPr>
          <w:rFonts w:ascii="Baskerville" w:hAnsi="Baskerville"/>
          <w:lang w:val="en-US"/>
        </w:rPr>
        <w:t>ed</w:t>
      </w:r>
      <w:r w:rsidR="00CE76A0" w:rsidRPr="005A30EB">
        <w:rPr>
          <w:rFonts w:ascii="Baskerville" w:hAnsi="Baskerville"/>
          <w:lang w:val="en-US"/>
        </w:rPr>
        <w:t xml:space="preserve"> the international legal system’s non-consensual forms of rule making and </w:t>
      </w:r>
      <w:r w:rsidR="00CE76A0">
        <w:rPr>
          <w:rFonts w:ascii="Baskerville" w:hAnsi="Baskerville"/>
          <w:lang w:val="en-US"/>
        </w:rPr>
        <w:t xml:space="preserve">has </w:t>
      </w:r>
      <w:r w:rsidR="00CE76A0" w:rsidRPr="005A30EB">
        <w:rPr>
          <w:rFonts w:ascii="Baskerville" w:hAnsi="Baskerville"/>
          <w:lang w:val="en-US"/>
        </w:rPr>
        <w:t>shown them to be inadequate to address the consent problem.</w:t>
      </w:r>
      <w:r w:rsidR="00914C8C">
        <w:rPr>
          <w:rStyle w:val="FootnoteReference"/>
          <w:rFonts w:ascii="Baskerville" w:hAnsi="Baskerville"/>
          <w:lang w:val="en-US"/>
        </w:rPr>
        <w:footnoteReference w:id="14"/>
      </w:r>
      <w:r w:rsidR="00CE76A0" w:rsidRPr="005A30EB">
        <w:rPr>
          <w:rFonts w:ascii="Baskerville" w:hAnsi="Baskerville"/>
          <w:lang w:val="en-US"/>
        </w:rPr>
        <w:t xml:space="preserve"> </w:t>
      </w:r>
      <w:r w:rsidR="00CE76A0">
        <w:rPr>
          <w:rFonts w:ascii="Baskerville" w:hAnsi="Baskerville"/>
          <w:lang w:val="en-US"/>
        </w:rPr>
        <w:t>Guzman shrewdly surmises that ‘t</w:t>
      </w:r>
      <w:r w:rsidR="00CE76A0" w:rsidRPr="005A30EB">
        <w:rPr>
          <w:rFonts w:ascii="Baskerville" w:hAnsi="Baskerville"/>
          <w:lang w:val="en-US"/>
        </w:rPr>
        <w:t>here is simply too little flexibility or authority in these non-consensual approaches to address the world’s problems</w:t>
      </w:r>
      <w:r w:rsidR="00745CD7">
        <w:rPr>
          <w:rFonts w:ascii="Baskerville" w:hAnsi="Baskerville"/>
          <w:lang w:val="en-US"/>
        </w:rPr>
        <w:t>’.</w:t>
      </w:r>
      <w:r w:rsidR="00745CD7">
        <w:rPr>
          <w:rStyle w:val="FootnoteReference"/>
          <w:rFonts w:ascii="Baskerville" w:hAnsi="Baskerville"/>
          <w:lang w:val="en-US"/>
        </w:rPr>
        <w:footnoteReference w:id="15"/>
      </w:r>
      <w:r w:rsidR="00745CD7">
        <w:rPr>
          <w:rFonts w:ascii="Baskerville" w:hAnsi="Baskerville"/>
          <w:lang w:val="en-US"/>
        </w:rPr>
        <w:t xml:space="preserve"> </w:t>
      </w:r>
      <w:r w:rsidR="00CE76A0" w:rsidRPr="00E456DC">
        <w:rPr>
          <w:rFonts w:ascii="Baskerville" w:hAnsi="Baskerville"/>
          <w:lang w:val="en-US"/>
        </w:rPr>
        <w:t xml:space="preserve">If the global community </w:t>
      </w:r>
      <w:r w:rsidR="00745CD7">
        <w:rPr>
          <w:rFonts w:ascii="Baskerville" w:hAnsi="Baskerville"/>
          <w:lang w:val="en-US"/>
        </w:rPr>
        <w:t>wishes</w:t>
      </w:r>
      <w:r w:rsidR="00CE76A0" w:rsidRPr="00E456DC">
        <w:rPr>
          <w:rFonts w:ascii="Baskerville" w:hAnsi="Baskerville"/>
          <w:lang w:val="en-US"/>
        </w:rPr>
        <w:t xml:space="preserve"> to</w:t>
      </w:r>
      <w:r w:rsidR="00745CD7">
        <w:rPr>
          <w:rFonts w:ascii="Baskerville" w:hAnsi="Baskerville"/>
          <w:lang w:val="en-US"/>
        </w:rPr>
        <w:t xml:space="preserve"> make</w:t>
      </w:r>
      <w:r w:rsidR="00CE76A0" w:rsidRPr="00E456DC">
        <w:rPr>
          <w:rFonts w:ascii="Baskerville" w:hAnsi="Baskerville"/>
          <w:lang w:val="en-US"/>
        </w:rPr>
        <w:t xml:space="preserve"> progress, we will have to </w:t>
      </w:r>
      <w:r w:rsidR="00745CD7">
        <w:rPr>
          <w:rFonts w:ascii="Baskerville" w:hAnsi="Baskerville"/>
          <w:lang w:val="en-US"/>
        </w:rPr>
        <w:t xml:space="preserve">improve </w:t>
      </w:r>
      <w:r w:rsidR="00CE76A0" w:rsidRPr="00E456DC">
        <w:rPr>
          <w:rFonts w:ascii="Baskerville" w:hAnsi="Baskerville"/>
          <w:lang w:val="en-US"/>
        </w:rPr>
        <w:t>our ability t</w:t>
      </w:r>
      <w:r w:rsidR="00CE76A0">
        <w:rPr>
          <w:rFonts w:ascii="Baskerville" w:hAnsi="Baskerville"/>
          <w:lang w:val="en-US"/>
        </w:rPr>
        <w:t>o overcome the consent problem</w:t>
      </w:r>
      <w:r w:rsidR="00CE76A0" w:rsidRPr="005A30EB">
        <w:rPr>
          <w:rFonts w:ascii="Baskerville" w:hAnsi="Baskerville"/>
          <w:lang w:val="en-US"/>
        </w:rPr>
        <w:t xml:space="preserve">. </w:t>
      </w:r>
    </w:p>
    <w:p w14:paraId="414ACF58" w14:textId="77777777" w:rsidR="00CE76A0" w:rsidRDefault="00CE76A0" w:rsidP="00CE76A0">
      <w:pPr>
        <w:rPr>
          <w:rFonts w:ascii="Baskerville" w:hAnsi="Baskerville"/>
          <w:lang w:val="en-US"/>
        </w:rPr>
      </w:pPr>
    </w:p>
    <w:p w14:paraId="55A6DF11" w14:textId="0E9DDE42" w:rsidR="008B0B1C" w:rsidRDefault="008D2F4D" w:rsidP="00CE76A0">
      <w:pPr>
        <w:rPr>
          <w:rFonts w:ascii="Baskerville" w:hAnsi="Baskerville"/>
          <w:b/>
          <w:u w:val="single"/>
        </w:rPr>
      </w:pPr>
      <w:r w:rsidRPr="009151F4">
        <w:rPr>
          <w:rFonts w:ascii="Baskerville" w:hAnsi="Baskerville"/>
          <w:b/>
          <w:u w:val="single"/>
        </w:rPr>
        <w:t>Conclusion</w:t>
      </w:r>
    </w:p>
    <w:p w14:paraId="59644D30" w14:textId="77777777" w:rsidR="00F65B05" w:rsidRPr="008D2F4D" w:rsidRDefault="00F65B05" w:rsidP="00CE76A0">
      <w:pPr>
        <w:rPr>
          <w:rFonts w:ascii="Baskerville" w:hAnsi="Baskerville"/>
          <w:b/>
          <w:u w:val="single"/>
        </w:rPr>
      </w:pPr>
    </w:p>
    <w:p w14:paraId="18542D2B" w14:textId="14929284" w:rsidR="00EC3573" w:rsidRDefault="00EC3573" w:rsidP="00EC3573">
      <w:pPr>
        <w:rPr>
          <w:rFonts w:ascii="Baskerville" w:hAnsi="Baskerville"/>
          <w:lang w:val="en-US"/>
        </w:rPr>
      </w:pPr>
      <w:r>
        <w:rPr>
          <w:rFonts w:ascii="Baskerville" w:hAnsi="Baskerville"/>
        </w:rPr>
        <w:t>Alt</w:t>
      </w:r>
      <w:r w:rsidR="00F177AA" w:rsidRPr="00F177AA">
        <w:rPr>
          <w:rFonts w:ascii="Baskerville" w:hAnsi="Baskerville"/>
          <w:lang w:val="en-US"/>
        </w:rPr>
        <w:t xml:space="preserve">hough </w:t>
      </w:r>
      <w:r>
        <w:rPr>
          <w:rFonts w:ascii="Baskerville" w:hAnsi="Baskerville"/>
          <w:lang w:val="en-US"/>
        </w:rPr>
        <w:t xml:space="preserve">state </w:t>
      </w:r>
      <w:r w:rsidR="00F177AA" w:rsidRPr="00F177AA">
        <w:rPr>
          <w:rFonts w:ascii="Baskerville" w:hAnsi="Baskerville"/>
          <w:lang w:val="en-US"/>
        </w:rPr>
        <w:t xml:space="preserve">consent has an important role to play, </w:t>
      </w:r>
      <w:r w:rsidR="003C6E9A">
        <w:rPr>
          <w:rFonts w:ascii="Baskerville" w:hAnsi="Baskerville"/>
          <w:lang w:val="en-US"/>
        </w:rPr>
        <w:t>‘</w:t>
      </w:r>
      <w:r w:rsidR="00F177AA" w:rsidRPr="00F177AA">
        <w:rPr>
          <w:rFonts w:ascii="Baskerville" w:hAnsi="Baskerville"/>
          <w:lang w:val="en-US"/>
        </w:rPr>
        <w:t xml:space="preserve">we cannot address the world’s greatest problems unless we are </w:t>
      </w:r>
      <w:r w:rsidRPr="00F177AA">
        <w:rPr>
          <w:rFonts w:ascii="Baskerville" w:hAnsi="Baskerville"/>
          <w:lang w:val="en-US"/>
        </w:rPr>
        <w:t>ready</w:t>
      </w:r>
      <w:r w:rsidR="00F177AA" w:rsidRPr="00F177AA">
        <w:rPr>
          <w:rFonts w:ascii="Baskerville" w:hAnsi="Baskerville"/>
          <w:lang w:val="en-US"/>
        </w:rPr>
        <w:t xml:space="preserve"> to overcome the problem it creates – the consent problem</w:t>
      </w:r>
      <w:r w:rsidR="003C6E9A">
        <w:rPr>
          <w:rFonts w:ascii="Baskerville" w:hAnsi="Baskerville"/>
          <w:lang w:val="en-US"/>
        </w:rPr>
        <w:t>’</w:t>
      </w:r>
      <w:r w:rsidR="00F177AA" w:rsidRPr="00F177AA">
        <w:rPr>
          <w:rFonts w:ascii="Baskerville" w:hAnsi="Baskerville"/>
          <w:lang w:val="en-US"/>
        </w:rPr>
        <w:t>.</w:t>
      </w:r>
      <w:r w:rsidR="003C6E9A">
        <w:rPr>
          <w:rStyle w:val="FootnoteReference"/>
          <w:rFonts w:ascii="Baskerville" w:hAnsi="Baskerville"/>
          <w:lang w:val="en-US"/>
        </w:rPr>
        <w:footnoteReference w:id="16"/>
      </w:r>
      <w:r w:rsidR="00F177AA" w:rsidRPr="00F177AA">
        <w:rPr>
          <w:rFonts w:ascii="Baskerville" w:hAnsi="Baskerville"/>
          <w:lang w:val="en-US"/>
        </w:rPr>
        <w:t xml:space="preserve"> International law has developed a variety of ways to </w:t>
      </w:r>
      <w:r w:rsidRPr="00F177AA">
        <w:rPr>
          <w:rFonts w:ascii="Baskerville" w:hAnsi="Baskerville"/>
          <w:lang w:val="en-US"/>
        </w:rPr>
        <w:t>tolerate</w:t>
      </w:r>
      <w:r w:rsidR="00F177AA" w:rsidRPr="00F177AA">
        <w:rPr>
          <w:rFonts w:ascii="Baskerville" w:hAnsi="Baskerville"/>
          <w:lang w:val="en-US"/>
        </w:rPr>
        <w:t xml:space="preserve"> the consent problem. These include the granting of concessions by supporters of change to opponents thereof, customary international law, and to the United Nations Security Council. </w:t>
      </w:r>
      <w:r>
        <w:rPr>
          <w:rFonts w:ascii="Baskerville" w:hAnsi="Baskerville"/>
          <w:lang w:val="en-US"/>
        </w:rPr>
        <w:t xml:space="preserve">However, none of these </w:t>
      </w:r>
      <w:r w:rsidR="00F177AA" w:rsidRPr="00F177AA">
        <w:rPr>
          <w:rFonts w:ascii="Baskerville" w:hAnsi="Baskerville"/>
          <w:lang w:val="en-US"/>
        </w:rPr>
        <w:t xml:space="preserve">provide a sufficient counterweight to the consent problem. </w:t>
      </w:r>
    </w:p>
    <w:p w14:paraId="1C2C473D" w14:textId="77777777" w:rsidR="00EC3573" w:rsidRDefault="00EC3573" w:rsidP="00EC3573">
      <w:pPr>
        <w:rPr>
          <w:rFonts w:ascii="Baskerville" w:hAnsi="Baskerville"/>
          <w:lang w:val="en-US"/>
        </w:rPr>
      </w:pPr>
    </w:p>
    <w:p w14:paraId="25D4D7A8" w14:textId="5A0B0028" w:rsidR="00960F5B" w:rsidRPr="00B547D1" w:rsidRDefault="00E11EEC" w:rsidP="00A919F8">
      <w:pPr>
        <w:rPr>
          <w:rFonts w:ascii="Baskerville" w:hAnsi="Baskerville"/>
          <w:lang w:val="en-US"/>
        </w:rPr>
      </w:pPr>
      <w:r>
        <w:rPr>
          <w:rFonts w:ascii="Baskerville" w:hAnsi="Baskerville"/>
          <w:lang w:val="en-US"/>
        </w:rPr>
        <w:t>P</w:t>
      </w:r>
      <w:r w:rsidRPr="00F177AA">
        <w:rPr>
          <w:rFonts w:ascii="Baskerville" w:hAnsi="Baskerville"/>
          <w:lang w:val="en-US"/>
        </w:rPr>
        <w:t>olicies</w:t>
      </w:r>
      <w:r w:rsidR="00F177AA" w:rsidRPr="00F177AA">
        <w:rPr>
          <w:rFonts w:ascii="Baskerville" w:hAnsi="Baskerville"/>
          <w:lang w:val="en-US"/>
        </w:rPr>
        <w:t xml:space="preserve"> </w:t>
      </w:r>
      <w:r>
        <w:rPr>
          <w:rFonts w:ascii="Baskerville" w:hAnsi="Baskerville"/>
          <w:lang w:val="en-US"/>
        </w:rPr>
        <w:t>are also in place to help</w:t>
      </w:r>
      <w:r w:rsidR="00F177AA" w:rsidRPr="00F177AA">
        <w:rPr>
          <w:rFonts w:ascii="Baskerville" w:hAnsi="Baskerville"/>
          <w:lang w:val="en-US"/>
        </w:rPr>
        <w:t xml:space="preserve"> work around the consent problem, mostly through the use of </w:t>
      </w:r>
      <w:r>
        <w:rPr>
          <w:rFonts w:ascii="Baskerville" w:hAnsi="Baskerville"/>
          <w:lang w:val="en-US"/>
        </w:rPr>
        <w:t>‘</w:t>
      </w:r>
      <w:r w:rsidR="00F177AA" w:rsidRPr="00F177AA">
        <w:rPr>
          <w:rFonts w:ascii="Baskerville" w:hAnsi="Baskerville"/>
          <w:lang w:val="en-US"/>
        </w:rPr>
        <w:t>soft law</w:t>
      </w:r>
      <w:r>
        <w:rPr>
          <w:rFonts w:ascii="Baskerville" w:hAnsi="Baskerville"/>
          <w:lang w:val="en-US"/>
        </w:rPr>
        <w:t>’</w:t>
      </w:r>
      <w:r w:rsidR="00F177AA" w:rsidRPr="00F177AA">
        <w:rPr>
          <w:rFonts w:ascii="Baskerville" w:hAnsi="Baskerville"/>
          <w:lang w:val="en-US"/>
        </w:rPr>
        <w:t xml:space="preserve">. </w:t>
      </w:r>
      <w:r w:rsidR="009A766D">
        <w:rPr>
          <w:rFonts w:ascii="Baskerville" w:hAnsi="Baskerville"/>
          <w:lang w:val="en-US"/>
        </w:rPr>
        <w:t>For instance</w:t>
      </w:r>
      <w:r w:rsidR="00F177AA" w:rsidRPr="00F177AA">
        <w:rPr>
          <w:rFonts w:ascii="Baskerville" w:hAnsi="Baskerville"/>
          <w:lang w:val="en-US"/>
        </w:rPr>
        <w:t>, the international system has developed a plethora of international organi</w:t>
      </w:r>
      <w:r w:rsidR="00EC3573">
        <w:rPr>
          <w:rFonts w:ascii="Baskerville" w:hAnsi="Baskerville"/>
          <w:lang w:val="en-US"/>
        </w:rPr>
        <w:t>s</w:t>
      </w:r>
      <w:r w:rsidR="00F177AA" w:rsidRPr="00F177AA">
        <w:rPr>
          <w:rFonts w:ascii="Baskerville" w:hAnsi="Baskerville"/>
          <w:lang w:val="en-US"/>
        </w:rPr>
        <w:t xml:space="preserve">ations and international tribunals that generate soft law. As currently used and perceived by the international legal system, states, and commentators, these soft law strategies are </w:t>
      </w:r>
      <w:r w:rsidR="00EC3573" w:rsidRPr="00F177AA">
        <w:rPr>
          <w:rFonts w:ascii="Baskerville" w:hAnsi="Baskerville"/>
          <w:lang w:val="en-US"/>
        </w:rPr>
        <w:t>beneficial</w:t>
      </w:r>
      <w:r w:rsidR="00F177AA" w:rsidRPr="00F177AA">
        <w:rPr>
          <w:rFonts w:ascii="Baskerville" w:hAnsi="Baskerville"/>
          <w:lang w:val="en-US"/>
        </w:rPr>
        <w:t xml:space="preserve">, but insufficiently so. We could achieve better results within the system by </w:t>
      </w:r>
      <w:r w:rsidR="00EC3573">
        <w:rPr>
          <w:rFonts w:ascii="Baskerville" w:hAnsi="Baskerville"/>
          <w:lang w:val="en-US"/>
        </w:rPr>
        <w:t xml:space="preserve">further accepting </w:t>
      </w:r>
      <w:r w:rsidR="00F177AA" w:rsidRPr="00F177AA">
        <w:rPr>
          <w:rFonts w:ascii="Baskerville" w:hAnsi="Baskerville"/>
          <w:lang w:val="en-US"/>
        </w:rPr>
        <w:t xml:space="preserve">the soft law promulgated by these bodies and raising the expectation of compliance placed on states. This move toward greater support for non-consensual soft law would help </w:t>
      </w:r>
      <w:r w:rsidR="00F93EFC">
        <w:rPr>
          <w:rFonts w:ascii="Baskerville" w:hAnsi="Baskerville"/>
          <w:lang w:val="en-US"/>
        </w:rPr>
        <w:t>to overcome the consent problem</w:t>
      </w:r>
      <w:r w:rsidR="00F177AA" w:rsidRPr="00F177AA">
        <w:rPr>
          <w:rFonts w:ascii="Baskerville" w:hAnsi="Baskerville"/>
          <w:lang w:val="en-US"/>
        </w:rPr>
        <w:t xml:space="preserve"> and </w:t>
      </w:r>
      <w:r w:rsidR="00F93EFC">
        <w:rPr>
          <w:rFonts w:ascii="Baskerville" w:hAnsi="Baskerville"/>
          <w:lang w:val="en-US"/>
        </w:rPr>
        <w:t>‘</w:t>
      </w:r>
      <w:r w:rsidR="00F177AA" w:rsidRPr="00F177AA">
        <w:rPr>
          <w:rFonts w:ascii="Baskerville" w:hAnsi="Baskerville"/>
          <w:lang w:val="en-US"/>
        </w:rPr>
        <w:t>represent a step in the right directio</w:t>
      </w:r>
      <w:r w:rsidR="00F177AA">
        <w:rPr>
          <w:rFonts w:ascii="Baskerville" w:hAnsi="Baskerville"/>
          <w:lang w:val="en-US"/>
        </w:rPr>
        <w:t>n for the international system</w:t>
      </w:r>
      <w:r w:rsidR="00F93EFC">
        <w:rPr>
          <w:rFonts w:ascii="Baskerville" w:hAnsi="Baskerville"/>
          <w:lang w:val="en-US"/>
        </w:rPr>
        <w:t>’.</w:t>
      </w:r>
      <w:r w:rsidR="00F93EFC">
        <w:rPr>
          <w:rStyle w:val="FootnoteReference"/>
          <w:rFonts w:ascii="Baskerville" w:hAnsi="Baskerville"/>
          <w:lang w:val="en-US"/>
        </w:rPr>
        <w:footnoteReference w:id="17"/>
      </w:r>
    </w:p>
    <w:p w14:paraId="3CC8ED8D" w14:textId="77777777" w:rsidR="00960F5B" w:rsidRPr="00424D1C" w:rsidRDefault="00960F5B" w:rsidP="00424D1C">
      <w:pPr>
        <w:rPr>
          <w:rFonts w:ascii="Baskerville" w:hAnsi="Baskerville"/>
          <w:b/>
          <w:color w:val="FF0000"/>
          <w:sz w:val="40"/>
          <w:szCs w:val="40"/>
          <w:u w:val="single"/>
        </w:rPr>
      </w:pPr>
    </w:p>
    <w:p w14:paraId="6A8D425D" w14:textId="77777777" w:rsidR="00A14A8E" w:rsidRPr="00A14A8E" w:rsidRDefault="00A14A8E" w:rsidP="00E23A23">
      <w:pPr>
        <w:jc w:val="center"/>
        <w:rPr>
          <w:rFonts w:ascii="Baskerville" w:hAnsi="Baskerville"/>
          <w:b/>
          <w:color w:val="FF0000"/>
          <w:sz w:val="40"/>
          <w:szCs w:val="40"/>
          <w:u w:val="single"/>
        </w:rPr>
      </w:pPr>
    </w:p>
    <w:p w14:paraId="4E2A7626" w14:textId="77777777" w:rsidR="00652721" w:rsidRDefault="00652721"/>
    <w:sectPr w:rsidR="00652721" w:rsidSect="00A923C8">
      <w:headerReference w:type="default" r:id="rId8"/>
      <w:footerReference w:type="even" r:id="rId9"/>
      <w:footerReference w:type="default" r:id="rId10"/>
      <w:pgSz w:w="11900" w:h="16840"/>
      <w:pgMar w:top="1135"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4789BD" w14:textId="77777777" w:rsidR="00027BFB" w:rsidRDefault="00027BFB" w:rsidP="003272A5">
      <w:r>
        <w:separator/>
      </w:r>
    </w:p>
  </w:endnote>
  <w:endnote w:type="continuationSeparator" w:id="0">
    <w:p w14:paraId="6DDAF6ED" w14:textId="77777777" w:rsidR="00027BFB" w:rsidRDefault="00027BFB" w:rsidP="00327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Baskerville">
    <w:panose1 w:val="02020502070401020303"/>
    <w:charset w:val="00"/>
    <w:family w:val="auto"/>
    <w:pitch w:val="variable"/>
    <w:sig w:usb0="80000067" w:usb1="00000000"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99C6B5" w14:textId="77777777" w:rsidR="00027BFB" w:rsidRDefault="00027BFB" w:rsidP="00DA43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D04CF83" w14:textId="77777777" w:rsidR="00027BFB" w:rsidRDefault="00027BF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F97F7D" w14:textId="77777777" w:rsidR="00027BFB" w:rsidRPr="009E209E" w:rsidRDefault="00027BFB" w:rsidP="00DA43B8">
    <w:pPr>
      <w:pStyle w:val="Footer"/>
      <w:framePr w:wrap="around" w:vAnchor="text" w:hAnchor="margin" w:xAlign="center" w:y="1"/>
      <w:rPr>
        <w:rStyle w:val="PageNumber"/>
        <w:rFonts w:ascii="Baskerville" w:hAnsi="Baskerville"/>
      </w:rPr>
    </w:pPr>
    <w:r w:rsidRPr="009E209E">
      <w:rPr>
        <w:rStyle w:val="PageNumber"/>
        <w:rFonts w:ascii="Baskerville" w:hAnsi="Baskerville"/>
      </w:rPr>
      <w:fldChar w:fldCharType="begin"/>
    </w:r>
    <w:r w:rsidRPr="009E209E">
      <w:rPr>
        <w:rStyle w:val="PageNumber"/>
        <w:rFonts w:ascii="Baskerville" w:hAnsi="Baskerville"/>
      </w:rPr>
      <w:instrText xml:space="preserve">PAGE  </w:instrText>
    </w:r>
    <w:r w:rsidRPr="009E209E">
      <w:rPr>
        <w:rStyle w:val="PageNumber"/>
        <w:rFonts w:ascii="Baskerville" w:hAnsi="Baskerville"/>
      </w:rPr>
      <w:fldChar w:fldCharType="separate"/>
    </w:r>
    <w:r w:rsidR="0066366F">
      <w:rPr>
        <w:rStyle w:val="PageNumber"/>
        <w:rFonts w:ascii="Baskerville" w:hAnsi="Baskerville"/>
        <w:noProof/>
      </w:rPr>
      <w:t>1</w:t>
    </w:r>
    <w:r w:rsidRPr="009E209E">
      <w:rPr>
        <w:rStyle w:val="PageNumber"/>
        <w:rFonts w:ascii="Baskerville" w:hAnsi="Baskerville"/>
      </w:rPr>
      <w:fldChar w:fldCharType="end"/>
    </w:r>
  </w:p>
  <w:p w14:paraId="3B789BB0" w14:textId="77777777" w:rsidR="00027BFB" w:rsidRDefault="00027BF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8E43B6" w14:textId="77777777" w:rsidR="00027BFB" w:rsidRDefault="00027BFB" w:rsidP="003272A5">
      <w:r>
        <w:separator/>
      </w:r>
    </w:p>
  </w:footnote>
  <w:footnote w:type="continuationSeparator" w:id="0">
    <w:p w14:paraId="6849D78F" w14:textId="77777777" w:rsidR="00027BFB" w:rsidRDefault="00027BFB" w:rsidP="003272A5">
      <w:r>
        <w:continuationSeparator/>
      </w:r>
    </w:p>
  </w:footnote>
  <w:footnote w:id="1">
    <w:p w14:paraId="05EE0B28" w14:textId="77777777" w:rsidR="00027BFB" w:rsidRPr="00775465" w:rsidRDefault="00027BFB" w:rsidP="00E25A1B">
      <w:pPr>
        <w:pStyle w:val="FootnoteText"/>
        <w:rPr>
          <w:rFonts w:ascii="Baskerville" w:hAnsi="Baskerville"/>
          <w:bCs/>
          <w:sz w:val="22"/>
          <w:szCs w:val="22"/>
          <w:lang w:val="en-US"/>
        </w:rPr>
      </w:pPr>
      <w:r w:rsidRPr="009F747C">
        <w:rPr>
          <w:rStyle w:val="FootnoteReference"/>
          <w:rFonts w:ascii="Baskerville" w:hAnsi="Baskerville"/>
          <w:sz w:val="22"/>
          <w:szCs w:val="22"/>
        </w:rPr>
        <w:footnoteRef/>
      </w:r>
      <w:r w:rsidRPr="009F747C">
        <w:rPr>
          <w:rFonts w:ascii="Baskerville" w:hAnsi="Baskerville"/>
          <w:sz w:val="22"/>
          <w:szCs w:val="22"/>
        </w:rPr>
        <w:t xml:space="preserve"> </w:t>
      </w:r>
      <w:r>
        <w:rPr>
          <w:rFonts w:ascii="Baskerville" w:hAnsi="Baskerville"/>
          <w:sz w:val="22"/>
          <w:szCs w:val="22"/>
        </w:rPr>
        <w:t xml:space="preserve">A. Guzman, </w:t>
      </w:r>
      <w:r>
        <w:rPr>
          <w:rFonts w:ascii="Baskerville" w:hAnsi="Baskerville"/>
          <w:bCs/>
          <w:i/>
          <w:sz w:val="22"/>
          <w:szCs w:val="22"/>
          <w:lang w:val="en-US"/>
        </w:rPr>
        <w:t>The Consent Problem i</w:t>
      </w:r>
      <w:r w:rsidRPr="00775465">
        <w:rPr>
          <w:rFonts w:ascii="Baskerville" w:hAnsi="Baskerville"/>
          <w:bCs/>
          <w:i/>
          <w:sz w:val="22"/>
          <w:szCs w:val="22"/>
          <w:lang w:val="en-US"/>
        </w:rPr>
        <w:t>n International Law</w:t>
      </w:r>
      <w:r>
        <w:rPr>
          <w:rFonts w:ascii="Baskerville" w:hAnsi="Baskerville"/>
          <w:b/>
          <w:bCs/>
          <w:sz w:val="22"/>
          <w:szCs w:val="22"/>
          <w:lang w:val="en-US"/>
        </w:rPr>
        <w:t xml:space="preserve"> </w:t>
      </w:r>
      <w:r>
        <w:rPr>
          <w:rFonts w:ascii="Baskerville" w:hAnsi="Baskerville"/>
          <w:bCs/>
          <w:sz w:val="22"/>
          <w:szCs w:val="22"/>
          <w:lang w:val="en-US"/>
        </w:rPr>
        <w:t>(</w:t>
      </w:r>
      <w:r w:rsidRPr="00775465">
        <w:rPr>
          <w:rFonts w:ascii="Baskerville" w:hAnsi="Baskerville"/>
          <w:bCs/>
          <w:sz w:val="22"/>
          <w:szCs w:val="22"/>
          <w:lang w:val="en-US"/>
        </w:rPr>
        <w:t xml:space="preserve">University of California, Berkeley Law School </w:t>
      </w:r>
      <w:r>
        <w:rPr>
          <w:rFonts w:ascii="Baskerville" w:hAnsi="Baskerville"/>
          <w:sz w:val="22"/>
          <w:szCs w:val="22"/>
        </w:rPr>
        <w:t>2011)</w:t>
      </w:r>
      <w:r w:rsidRPr="009F747C">
        <w:rPr>
          <w:rFonts w:ascii="Baskerville" w:hAnsi="Baskerville"/>
          <w:sz w:val="22"/>
          <w:szCs w:val="22"/>
        </w:rPr>
        <w:t>, p 2.</w:t>
      </w:r>
    </w:p>
  </w:footnote>
  <w:footnote w:id="2">
    <w:p w14:paraId="6D88BB92" w14:textId="289265DE" w:rsidR="00027BFB" w:rsidRPr="00271A82" w:rsidRDefault="00027BFB">
      <w:pPr>
        <w:pStyle w:val="FootnoteText"/>
        <w:rPr>
          <w:rFonts w:ascii="Baskerville" w:hAnsi="Baskerville"/>
          <w:sz w:val="22"/>
          <w:szCs w:val="22"/>
          <w:lang w:val="en-US"/>
        </w:rPr>
      </w:pPr>
      <w:r w:rsidRPr="00271A82">
        <w:rPr>
          <w:rStyle w:val="FootnoteReference"/>
          <w:rFonts w:ascii="Baskerville" w:hAnsi="Baskerville"/>
          <w:sz w:val="22"/>
          <w:szCs w:val="22"/>
        </w:rPr>
        <w:footnoteRef/>
      </w:r>
      <w:r w:rsidRPr="00271A82">
        <w:rPr>
          <w:rFonts w:ascii="Baskerville" w:hAnsi="Baskerville"/>
          <w:sz w:val="22"/>
          <w:szCs w:val="22"/>
        </w:rPr>
        <w:t xml:space="preserve"> </w:t>
      </w:r>
      <w:r w:rsidRPr="007714FB">
        <w:rPr>
          <w:rFonts w:ascii="Baskerville" w:hAnsi="Baskerville"/>
          <w:sz w:val="22"/>
          <w:szCs w:val="22"/>
          <w:lang w:val="en-US"/>
        </w:rPr>
        <w:t xml:space="preserve">The </w:t>
      </w:r>
      <w:r w:rsidRPr="007714FB">
        <w:rPr>
          <w:rFonts w:ascii="Baskerville" w:hAnsi="Baskerville"/>
          <w:i/>
          <w:sz w:val="22"/>
          <w:szCs w:val="22"/>
          <w:lang w:val="en-US"/>
        </w:rPr>
        <w:t>S.S. Lotus</w:t>
      </w:r>
      <w:r w:rsidRPr="007714FB">
        <w:rPr>
          <w:rFonts w:ascii="Baskerville" w:hAnsi="Baskerville"/>
          <w:sz w:val="22"/>
          <w:szCs w:val="22"/>
          <w:lang w:val="en-US"/>
        </w:rPr>
        <w:t xml:space="preserve"> case, PCIJ </w:t>
      </w:r>
      <w:r>
        <w:rPr>
          <w:rFonts w:ascii="Baskerville" w:hAnsi="Baskerville"/>
          <w:sz w:val="22"/>
          <w:szCs w:val="22"/>
          <w:lang w:val="en-US"/>
        </w:rPr>
        <w:t>Ser. A. No. 1</w:t>
      </w:r>
      <w:bookmarkStart w:id="0" w:name="_GoBack"/>
      <w:bookmarkEnd w:id="0"/>
      <w:r>
        <w:rPr>
          <w:rFonts w:ascii="Baskerville" w:hAnsi="Baskerville"/>
          <w:sz w:val="22"/>
          <w:szCs w:val="22"/>
          <w:lang w:val="en-US"/>
        </w:rPr>
        <w:t>0</w:t>
      </w:r>
      <w:r w:rsidR="00216E42">
        <w:rPr>
          <w:rFonts w:ascii="Baskerville" w:hAnsi="Baskerville"/>
          <w:sz w:val="22"/>
          <w:szCs w:val="22"/>
          <w:lang w:val="en-US"/>
        </w:rPr>
        <w:t xml:space="preserve"> (1927)</w:t>
      </w:r>
      <w:r>
        <w:rPr>
          <w:rFonts w:ascii="Baskerville" w:hAnsi="Baskerville"/>
          <w:sz w:val="22"/>
          <w:szCs w:val="22"/>
          <w:lang w:val="en-US"/>
        </w:rPr>
        <w:t>, at 18</w:t>
      </w:r>
      <w:r w:rsidR="00216E42">
        <w:rPr>
          <w:rFonts w:ascii="Baskerville" w:hAnsi="Baskerville"/>
          <w:sz w:val="22"/>
          <w:szCs w:val="22"/>
          <w:lang w:val="en-US"/>
        </w:rPr>
        <w:t>.</w:t>
      </w:r>
      <w:r>
        <w:rPr>
          <w:rFonts w:ascii="Baskerville" w:hAnsi="Baskerville"/>
          <w:sz w:val="22"/>
          <w:szCs w:val="22"/>
          <w:lang w:val="en-US"/>
        </w:rPr>
        <w:t xml:space="preserve"> </w:t>
      </w:r>
    </w:p>
  </w:footnote>
  <w:footnote w:id="3">
    <w:p w14:paraId="6AEDCA73" w14:textId="494DBF08" w:rsidR="00027BFB" w:rsidRPr="00753FCE" w:rsidRDefault="00027BFB" w:rsidP="00027BFB">
      <w:pPr>
        <w:pStyle w:val="FootnoteText"/>
        <w:rPr>
          <w:rFonts w:ascii="Baskerville" w:hAnsi="Baskerville"/>
          <w:sz w:val="22"/>
          <w:szCs w:val="22"/>
          <w:lang w:val="en-US"/>
        </w:rPr>
      </w:pPr>
      <w:r w:rsidRPr="00753FCE">
        <w:rPr>
          <w:rStyle w:val="FootnoteReference"/>
          <w:rFonts w:ascii="Baskerville" w:hAnsi="Baskerville"/>
          <w:sz w:val="22"/>
          <w:szCs w:val="22"/>
        </w:rPr>
        <w:footnoteRef/>
      </w:r>
      <w:r w:rsidRPr="00753FCE">
        <w:rPr>
          <w:rFonts w:ascii="Baskerville" w:hAnsi="Baskerville"/>
          <w:sz w:val="22"/>
          <w:szCs w:val="22"/>
        </w:rPr>
        <w:t xml:space="preserve"> </w:t>
      </w:r>
      <w:r w:rsidR="00F72A39" w:rsidRPr="00CC24B6">
        <w:rPr>
          <w:rFonts w:ascii="Baskerville" w:hAnsi="Baskerville"/>
          <w:sz w:val="22"/>
          <w:szCs w:val="22"/>
          <w:lang w:val="en-US"/>
        </w:rPr>
        <w:t>D</w:t>
      </w:r>
      <w:r w:rsidR="00F72A39">
        <w:rPr>
          <w:rFonts w:ascii="Baskerville" w:hAnsi="Baskerville"/>
          <w:sz w:val="22"/>
          <w:szCs w:val="22"/>
          <w:lang w:val="en-US"/>
        </w:rPr>
        <w:t>.</w:t>
      </w:r>
      <w:r w:rsidR="00F72A39" w:rsidRPr="00CC24B6">
        <w:rPr>
          <w:rFonts w:ascii="Baskerville" w:hAnsi="Baskerville"/>
          <w:sz w:val="22"/>
          <w:szCs w:val="22"/>
          <w:lang w:val="en-US"/>
        </w:rPr>
        <w:t xml:space="preserve"> Bodansky </w:t>
      </w:r>
      <w:r w:rsidR="00F72A39">
        <w:rPr>
          <w:rFonts w:ascii="Baskerville" w:hAnsi="Baskerville"/>
          <w:sz w:val="22"/>
          <w:szCs w:val="22"/>
          <w:lang w:val="en-US"/>
        </w:rPr>
        <w:t>&amp;</w:t>
      </w:r>
      <w:r w:rsidR="00F72A39" w:rsidRPr="00CC24B6">
        <w:rPr>
          <w:rFonts w:ascii="Baskerville" w:hAnsi="Baskerville"/>
          <w:sz w:val="22"/>
          <w:szCs w:val="22"/>
          <w:lang w:val="en-US"/>
        </w:rPr>
        <w:t xml:space="preserve"> J. Shand Watson </w:t>
      </w:r>
      <w:r w:rsidR="00F72A39">
        <w:rPr>
          <w:rFonts w:ascii="Baskerville" w:hAnsi="Baskerville"/>
          <w:sz w:val="22"/>
          <w:szCs w:val="22"/>
          <w:lang w:val="en-US"/>
        </w:rPr>
        <w:t>, ‘</w:t>
      </w:r>
      <w:r w:rsidR="00F72A39" w:rsidRPr="0062291A">
        <w:rPr>
          <w:rFonts w:ascii="Baskerville" w:hAnsi="Baskerville"/>
          <w:sz w:val="22"/>
          <w:szCs w:val="22"/>
          <w:lang w:val="en-US"/>
        </w:rPr>
        <w:t>State Consent and the Sources of International Obligation</w:t>
      </w:r>
      <w:r w:rsidR="00F72A39">
        <w:rPr>
          <w:rFonts w:ascii="Baskerville" w:hAnsi="Baskerville"/>
          <w:sz w:val="22"/>
          <w:szCs w:val="22"/>
          <w:lang w:val="en-US"/>
        </w:rPr>
        <w:t>’</w:t>
      </w:r>
      <w:r w:rsidR="00F72A39" w:rsidRPr="0062291A">
        <w:rPr>
          <w:rFonts w:ascii="Baskerville" w:hAnsi="Baskerville"/>
          <w:sz w:val="22"/>
          <w:szCs w:val="22"/>
          <w:lang w:val="en-US"/>
        </w:rPr>
        <w:t> </w:t>
      </w:r>
      <w:r w:rsidR="00F72A39">
        <w:rPr>
          <w:rFonts w:ascii="Baskerville" w:hAnsi="Baskerville"/>
          <w:sz w:val="22"/>
          <w:szCs w:val="22"/>
          <w:lang w:val="en-US"/>
        </w:rPr>
        <w:t xml:space="preserve"> in </w:t>
      </w:r>
      <w:r w:rsidR="00F72A39" w:rsidRPr="00230D24">
        <w:rPr>
          <w:rFonts w:ascii="Baskerville" w:hAnsi="Baskerville"/>
          <w:sz w:val="22"/>
          <w:szCs w:val="22"/>
          <w:lang w:val="en-US"/>
        </w:rPr>
        <w:t>Proceedings of the Annual Meeting</w:t>
      </w:r>
      <w:r w:rsidR="00F72A39" w:rsidRPr="0062291A">
        <w:rPr>
          <w:rFonts w:ascii="Baskerville" w:hAnsi="Baskerville"/>
          <w:sz w:val="22"/>
          <w:szCs w:val="22"/>
          <w:lang w:val="en-US"/>
        </w:rPr>
        <w:t xml:space="preserve"> (American Society of International Law), Vol. 86 (A</w:t>
      </w:r>
      <w:r w:rsidR="00F72A39">
        <w:rPr>
          <w:rFonts w:ascii="Baskerville" w:hAnsi="Baskerville"/>
          <w:sz w:val="22"/>
          <w:szCs w:val="22"/>
          <w:lang w:val="en-US"/>
        </w:rPr>
        <w:t xml:space="preserve">pril 1-4, 1992), </w:t>
      </w:r>
      <w:r>
        <w:rPr>
          <w:rFonts w:ascii="Baskerville" w:hAnsi="Baskerville"/>
          <w:sz w:val="22"/>
          <w:szCs w:val="22"/>
        </w:rPr>
        <w:t>pp. 111-112.</w:t>
      </w:r>
    </w:p>
  </w:footnote>
  <w:footnote w:id="4">
    <w:p w14:paraId="5A781486" w14:textId="161A5EE4" w:rsidR="00027BFB" w:rsidRPr="00F47A0F" w:rsidRDefault="00027BFB">
      <w:pPr>
        <w:pStyle w:val="FootnoteText"/>
        <w:rPr>
          <w:rFonts w:ascii="Baskerville" w:hAnsi="Baskerville"/>
          <w:sz w:val="22"/>
          <w:szCs w:val="22"/>
          <w:lang w:val="en-US"/>
        </w:rPr>
      </w:pPr>
      <w:r w:rsidRPr="00F47A0F">
        <w:rPr>
          <w:rStyle w:val="FootnoteReference"/>
          <w:rFonts w:ascii="Baskerville" w:hAnsi="Baskerville"/>
          <w:sz w:val="22"/>
          <w:szCs w:val="22"/>
        </w:rPr>
        <w:footnoteRef/>
      </w:r>
      <w:r w:rsidRPr="00F47A0F">
        <w:rPr>
          <w:rFonts w:ascii="Baskerville" w:hAnsi="Baskerville"/>
          <w:sz w:val="22"/>
          <w:szCs w:val="22"/>
        </w:rPr>
        <w:t xml:space="preserve"> </w:t>
      </w:r>
      <w:r w:rsidRPr="00F47A0F">
        <w:rPr>
          <w:rFonts w:ascii="Baskerville" w:hAnsi="Baskerville"/>
          <w:sz w:val="22"/>
          <w:szCs w:val="22"/>
          <w:lang w:val="en-US"/>
        </w:rPr>
        <w:t>UN Charter</w:t>
      </w:r>
      <w:r>
        <w:rPr>
          <w:rFonts w:ascii="Baskerville" w:hAnsi="Baskerville"/>
          <w:sz w:val="22"/>
          <w:szCs w:val="22"/>
          <w:lang w:val="en-US"/>
        </w:rPr>
        <w:t xml:space="preserve">, </w:t>
      </w:r>
      <w:r w:rsidRPr="00F47A0F">
        <w:rPr>
          <w:rFonts w:ascii="Baskerville" w:hAnsi="Baskerville"/>
          <w:sz w:val="22"/>
          <w:szCs w:val="22"/>
          <w:lang w:val="en-US"/>
        </w:rPr>
        <w:t xml:space="preserve">Articles </w:t>
      </w:r>
      <w:r>
        <w:rPr>
          <w:rFonts w:ascii="Baskerville" w:hAnsi="Baskerville"/>
          <w:sz w:val="22"/>
          <w:szCs w:val="22"/>
          <w:lang w:val="en-US"/>
        </w:rPr>
        <w:t>42</w:t>
      </w:r>
      <w:r w:rsidRPr="00F47A0F">
        <w:rPr>
          <w:rFonts w:ascii="Baskerville" w:hAnsi="Baskerville"/>
          <w:sz w:val="22"/>
          <w:szCs w:val="22"/>
          <w:lang w:val="en-US"/>
        </w:rPr>
        <w:t xml:space="preserve"> and </w:t>
      </w:r>
      <w:r>
        <w:rPr>
          <w:rFonts w:ascii="Baskerville" w:hAnsi="Baskerville"/>
          <w:sz w:val="22"/>
          <w:szCs w:val="22"/>
          <w:lang w:val="en-US"/>
        </w:rPr>
        <w:t>51</w:t>
      </w:r>
      <w:r w:rsidRPr="00F47A0F">
        <w:rPr>
          <w:rFonts w:ascii="Baskerville" w:hAnsi="Baskerville"/>
          <w:sz w:val="22"/>
          <w:szCs w:val="22"/>
          <w:lang w:val="en-US"/>
        </w:rPr>
        <w:t>.</w:t>
      </w:r>
    </w:p>
  </w:footnote>
  <w:footnote w:id="5">
    <w:p w14:paraId="55B0CCEC" w14:textId="77777777" w:rsidR="00027BFB" w:rsidRPr="00E26E97" w:rsidRDefault="00027BFB" w:rsidP="00DA0006">
      <w:pPr>
        <w:pStyle w:val="FootnoteText"/>
        <w:rPr>
          <w:rFonts w:ascii="Baskerville" w:hAnsi="Baskerville"/>
          <w:sz w:val="22"/>
          <w:szCs w:val="22"/>
        </w:rPr>
      </w:pPr>
      <w:r w:rsidRPr="00E26E97">
        <w:rPr>
          <w:rStyle w:val="FootnoteReference"/>
          <w:rFonts w:ascii="Baskerville" w:hAnsi="Baskerville"/>
          <w:sz w:val="22"/>
          <w:szCs w:val="22"/>
        </w:rPr>
        <w:footnoteRef/>
      </w:r>
      <w:r w:rsidRPr="00E26E97">
        <w:rPr>
          <w:rFonts w:ascii="Baskerville" w:hAnsi="Baskerville"/>
          <w:sz w:val="22"/>
          <w:szCs w:val="22"/>
        </w:rPr>
        <w:t xml:space="preserve"> </w:t>
      </w:r>
      <w:r w:rsidRPr="00E26E97">
        <w:rPr>
          <w:rFonts w:ascii="Baskerville" w:hAnsi="Baskerville"/>
          <w:sz w:val="22"/>
          <w:szCs w:val="22"/>
          <w:lang w:val="en-US"/>
        </w:rPr>
        <w:t xml:space="preserve">I. Couzigou, ‘The Fight against the ‘Islamic State’ in Syria and the Right to Self-Defence’, </w:t>
      </w:r>
      <w:r w:rsidRPr="00E26E97">
        <w:rPr>
          <w:rFonts w:ascii="Baskerville" w:hAnsi="Baskerville"/>
          <w:i/>
          <w:sz w:val="22"/>
          <w:szCs w:val="22"/>
          <w:lang w:val="en-US"/>
        </w:rPr>
        <w:t>E-International Relations</w:t>
      </w:r>
      <w:r w:rsidRPr="00E26E97">
        <w:rPr>
          <w:rFonts w:ascii="Baskerville" w:hAnsi="Baskerville"/>
          <w:sz w:val="22"/>
          <w:szCs w:val="22"/>
          <w:lang w:val="en-US"/>
        </w:rPr>
        <w:t>, (5/2/2016) &lt;http://www.e-ir.info/2016/02/05/the-fight-against-the-islamic-state-in-syria-and-the-right-to-self-defence/&gt; Date accessed: 2</w:t>
      </w:r>
      <w:r w:rsidRPr="00E26E97">
        <w:rPr>
          <w:rFonts w:ascii="Baskerville" w:hAnsi="Baskerville"/>
          <w:sz w:val="22"/>
          <w:szCs w:val="22"/>
          <w:vertAlign w:val="superscript"/>
          <w:lang w:val="en-US"/>
        </w:rPr>
        <w:t>nd</w:t>
      </w:r>
      <w:r w:rsidRPr="00E26E97">
        <w:rPr>
          <w:rFonts w:ascii="Baskerville" w:hAnsi="Baskerville"/>
          <w:sz w:val="22"/>
          <w:szCs w:val="22"/>
          <w:lang w:val="en-US"/>
        </w:rPr>
        <w:t xml:space="preserve"> December 2016.</w:t>
      </w:r>
    </w:p>
  </w:footnote>
  <w:footnote w:id="6">
    <w:p w14:paraId="0AC86424" w14:textId="1D05FD51" w:rsidR="00027BFB" w:rsidRPr="00E26E97" w:rsidRDefault="00027BFB">
      <w:pPr>
        <w:pStyle w:val="FootnoteText"/>
        <w:rPr>
          <w:rFonts w:ascii="Baskerville" w:hAnsi="Baskerville"/>
          <w:sz w:val="22"/>
          <w:szCs w:val="22"/>
          <w:lang w:val="en-US"/>
        </w:rPr>
      </w:pPr>
      <w:r w:rsidRPr="00E26E97">
        <w:rPr>
          <w:rStyle w:val="FootnoteReference"/>
          <w:rFonts w:ascii="Baskerville" w:hAnsi="Baskerville"/>
          <w:sz w:val="22"/>
          <w:szCs w:val="22"/>
        </w:rPr>
        <w:footnoteRef/>
      </w:r>
      <w:r w:rsidRPr="00E26E97">
        <w:rPr>
          <w:rFonts w:ascii="Baskerville" w:hAnsi="Baskerville"/>
          <w:sz w:val="22"/>
          <w:szCs w:val="22"/>
        </w:rPr>
        <w:t xml:space="preserve"> </w:t>
      </w:r>
      <w:r w:rsidRPr="00E26E97">
        <w:rPr>
          <w:rFonts w:ascii="Baskerville" w:hAnsi="Baskerville"/>
          <w:sz w:val="22"/>
          <w:szCs w:val="22"/>
          <w:lang w:val="en-US"/>
        </w:rPr>
        <w:t>Article 20 of the Draft Articles on Responsibility of States for Internationally Wrongful Acts, 2001.</w:t>
      </w:r>
    </w:p>
  </w:footnote>
  <w:footnote w:id="7">
    <w:p w14:paraId="4ACA928E" w14:textId="1CB6E64B" w:rsidR="00027BFB" w:rsidRPr="00E26E97" w:rsidRDefault="00027BFB" w:rsidP="00366E23">
      <w:pPr>
        <w:pStyle w:val="FootnoteText"/>
        <w:rPr>
          <w:rFonts w:ascii="Baskerville" w:hAnsi="Baskerville"/>
          <w:sz w:val="22"/>
          <w:szCs w:val="22"/>
          <w:lang w:val="en-US"/>
        </w:rPr>
      </w:pPr>
      <w:r w:rsidRPr="00E26E97">
        <w:rPr>
          <w:rStyle w:val="FootnoteReference"/>
          <w:rFonts w:ascii="Baskerville" w:hAnsi="Baskerville"/>
          <w:sz w:val="22"/>
          <w:szCs w:val="22"/>
        </w:rPr>
        <w:footnoteRef/>
      </w:r>
      <w:r w:rsidRPr="00E26E97">
        <w:rPr>
          <w:rFonts w:ascii="Baskerville" w:hAnsi="Baskerville"/>
          <w:sz w:val="22"/>
          <w:szCs w:val="22"/>
        </w:rPr>
        <w:t xml:space="preserve"> </w:t>
      </w:r>
      <w:r w:rsidRPr="00E26E97">
        <w:rPr>
          <w:rFonts w:ascii="Baskerville" w:hAnsi="Baskerville"/>
          <w:i/>
          <w:iCs/>
          <w:sz w:val="22"/>
          <w:szCs w:val="22"/>
          <w:lang w:val="en-US"/>
        </w:rPr>
        <w:t>The Corfu Channel Case (United Kingdom v Albania)</w:t>
      </w:r>
      <w:r w:rsidRPr="00E26E97">
        <w:rPr>
          <w:rFonts w:ascii="Baskerville" w:hAnsi="Baskerville"/>
          <w:sz w:val="22"/>
          <w:szCs w:val="22"/>
          <w:lang w:val="en-US"/>
        </w:rPr>
        <w:t xml:space="preserve"> ICJ Rep 1949 22.</w:t>
      </w:r>
    </w:p>
  </w:footnote>
  <w:footnote w:id="8">
    <w:p w14:paraId="7C7163FA" w14:textId="77777777" w:rsidR="00027BFB" w:rsidRPr="005304E5" w:rsidRDefault="00027BFB" w:rsidP="00D40548">
      <w:pPr>
        <w:pStyle w:val="FootnoteText"/>
        <w:rPr>
          <w:rFonts w:ascii="Baskerville" w:hAnsi="Baskerville"/>
        </w:rPr>
      </w:pPr>
      <w:r w:rsidRPr="00E26E97">
        <w:rPr>
          <w:rStyle w:val="FootnoteReference"/>
          <w:rFonts w:ascii="Baskerville" w:hAnsi="Baskerville"/>
          <w:sz w:val="22"/>
          <w:szCs w:val="22"/>
        </w:rPr>
        <w:footnoteRef/>
      </w:r>
      <w:r w:rsidRPr="00E26E97">
        <w:rPr>
          <w:rFonts w:ascii="Baskerville" w:hAnsi="Baskerville"/>
          <w:sz w:val="22"/>
          <w:szCs w:val="22"/>
        </w:rPr>
        <w:t xml:space="preserve"> </w:t>
      </w:r>
      <w:r w:rsidRPr="00E26E97">
        <w:rPr>
          <w:rFonts w:ascii="Baskerville" w:hAnsi="Baskerville"/>
          <w:iCs/>
          <w:sz w:val="22"/>
          <w:szCs w:val="22"/>
        </w:rPr>
        <w:t>See, for example,</w:t>
      </w:r>
      <w:r w:rsidRPr="00E26E97">
        <w:rPr>
          <w:rFonts w:ascii="Baskerville" w:hAnsi="Baskerville"/>
          <w:i/>
          <w:iCs/>
          <w:sz w:val="22"/>
          <w:szCs w:val="22"/>
        </w:rPr>
        <w:t xml:space="preserve"> </w:t>
      </w:r>
      <w:r w:rsidRPr="00E26E97">
        <w:rPr>
          <w:rFonts w:ascii="Baskerville" w:hAnsi="Baskerville"/>
          <w:sz w:val="22"/>
          <w:szCs w:val="22"/>
        </w:rPr>
        <w:t xml:space="preserve">D. F. Vagts, </w:t>
      </w:r>
      <w:r w:rsidRPr="00E26E97">
        <w:rPr>
          <w:rFonts w:ascii="Baskerville" w:hAnsi="Baskerville"/>
          <w:i/>
          <w:iCs/>
          <w:sz w:val="22"/>
          <w:szCs w:val="22"/>
        </w:rPr>
        <w:t xml:space="preserve">Hegemonic International Law, </w:t>
      </w:r>
      <w:r w:rsidRPr="00E26E97">
        <w:rPr>
          <w:rFonts w:ascii="Baskerville" w:hAnsi="Baskerville"/>
          <w:sz w:val="22"/>
          <w:szCs w:val="22"/>
        </w:rPr>
        <w:t xml:space="preserve">95 AM. J. </w:t>
      </w:r>
      <w:r w:rsidRPr="00E26E97">
        <w:rPr>
          <w:rFonts w:ascii="Baskerville" w:hAnsi="Baskerville"/>
          <w:bCs/>
          <w:sz w:val="22"/>
          <w:szCs w:val="22"/>
        </w:rPr>
        <w:t>INT’L</w:t>
      </w:r>
      <w:r w:rsidRPr="00E26E97">
        <w:rPr>
          <w:rFonts w:ascii="Baskerville" w:hAnsi="Baskerville"/>
          <w:b/>
          <w:bCs/>
          <w:sz w:val="22"/>
          <w:szCs w:val="22"/>
        </w:rPr>
        <w:t xml:space="preserve"> </w:t>
      </w:r>
      <w:r w:rsidRPr="00E26E97">
        <w:rPr>
          <w:rFonts w:ascii="Baskerville" w:hAnsi="Baskerville"/>
          <w:sz w:val="22"/>
          <w:szCs w:val="22"/>
        </w:rPr>
        <w:t xml:space="preserve">L. 843 (2001); J. Alvarez, </w:t>
      </w:r>
      <w:r w:rsidRPr="00E26E97">
        <w:rPr>
          <w:rFonts w:ascii="Baskerville" w:hAnsi="Baskerville"/>
          <w:i/>
          <w:iCs/>
          <w:sz w:val="22"/>
          <w:szCs w:val="22"/>
        </w:rPr>
        <w:t xml:space="preserve">Hegemonic International Law Revisited, </w:t>
      </w:r>
      <w:r w:rsidRPr="00E26E97">
        <w:rPr>
          <w:rFonts w:ascii="Baskerville" w:hAnsi="Baskerville"/>
          <w:sz w:val="22"/>
          <w:szCs w:val="22"/>
        </w:rPr>
        <w:t xml:space="preserve">97 AM. J. </w:t>
      </w:r>
      <w:r w:rsidRPr="00E26E97">
        <w:rPr>
          <w:rFonts w:ascii="Baskerville" w:hAnsi="Baskerville"/>
          <w:bCs/>
          <w:sz w:val="22"/>
          <w:szCs w:val="22"/>
        </w:rPr>
        <w:t>INT’L</w:t>
      </w:r>
      <w:r w:rsidRPr="00E26E97">
        <w:rPr>
          <w:rFonts w:ascii="Baskerville" w:hAnsi="Baskerville"/>
          <w:b/>
          <w:bCs/>
          <w:sz w:val="22"/>
          <w:szCs w:val="22"/>
        </w:rPr>
        <w:t xml:space="preserve"> </w:t>
      </w:r>
      <w:r w:rsidRPr="00E26E97">
        <w:rPr>
          <w:rFonts w:ascii="Baskerville" w:hAnsi="Baskerville"/>
          <w:sz w:val="22"/>
          <w:szCs w:val="22"/>
        </w:rPr>
        <w:t>L. 873 (2003).</w:t>
      </w:r>
      <w:r w:rsidRPr="005304E5">
        <w:rPr>
          <w:rFonts w:ascii="Baskerville" w:hAnsi="Baskerville"/>
        </w:rPr>
        <w:t xml:space="preserve"> </w:t>
      </w:r>
    </w:p>
  </w:footnote>
  <w:footnote w:id="9">
    <w:p w14:paraId="1B4109B4" w14:textId="77777777" w:rsidR="00027BFB" w:rsidRPr="00E26E97" w:rsidRDefault="00027BFB" w:rsidP="00B25C8B">
      <w:pPr>
        <w:pStyle w:val="FootnoteText"/>
        <w:rPr>
          <w:rFonts w:ascii="Baskerville" w:hAnsi="Baskerville"/>
          <w:sz w:val="22"/>
          <w:szCs w:val="22"/>
        </w:rPr>
      </w:pPr>
      <w:r w:rsidRPr="00E26E97">
        <w:rPr>
          <w:rStyle w:val="FootnoteReference"/>
          <w:rFonts w:ascii="Baskerville" w:hAnsi="Baskerville"/>
          <w:sz w:val="22"/>
          <w:szCs w:val="22"/>
        </w:rPr>
        <w:footnoteRef/>
      </w:r>
      <w:r w:rsidRPr="00E26E97">
        <w:rPr>
          <w:rFonts w:ascii="Baskerville" w:hAnsi="Baskerville"/>
          <w:sz w:val="22"/>
          <w:szCs w:val="22"/>
        </w:rPr>
        <w:t xml:space="preserve"> D. B. Hollis, </w:t>
      </w:r>
      <w:r w:rsidRPr="00E26E97">
        <w:rPr>
          <w:rFonts w:ascii="Baskerville" w:hAnsi="Baskerville"/>
          <w:i/>
          <w:sz w:val="22"/>
          <w:szCs w:val="22"/>
        </w:rPr>
        <w:t>Why State Consent Still Matters - Non-State Actors, Treaties, and the Changing Sources of International Law</w:t>
      </w:r>
      <w:r w:rsidRPr="00E26E97">
        <w:rPr>
          <w:rFonts w:ascii="Baskerville" w:hAnsi="Baskerville"/>
          <w:sz w:val="22"/>
          <w:szCs w:val="22"/>
        </w:rPr>
        <w:t xml:space="preserve">, 23 Berkeley J. </w:t>
      </w:r>
      <w:r w:rsidRPr="00E26E97">
        <w:rPr>
          <w:rFonts w:ascii="Baskerville" w:hAnsi="Baskerville"/>
          <w:bCs/>
          <w:sz w:val="22"/>
          <w:szCs w:val="22"/>
        </w:rPr>
        <w:t>INT’L</w:t>
      </w:r>
      <w:r w:rsidRPr="00E26E97">
        <w:rPr>
          <w:rFonts w:ascii="Baskerville" w:hAnsi="Baskerville"/>
          <w:b/>
          <w:bCs/>
          <w:sz w:val="22"/>
          <w:szCs w:val="22"/>
        </w:rPr>
        <w:t xml:space="preserve"> </w:t>
      </w:r>
      <w:r w:rsidRPr="00E26E97">
        <w:rPr>
          <w:rFonts w:ascii="Baskerville" w:hAnsi="Baskerville"/>
          <w:sz w:val="22"/>
          <w:szCs w:val="22"/>
        </w:rPr>
        <w:t>L. 1, Article 4 (2005), p 138.</w:t>
      </w:r>
    </w:p>
  </w:footnote>
  <w:footnote w:id="10">
    <w:p w14:paraId="463D0349" w14:textId="113A7134" w:rsidR="00027BFB" w:rsidRPr="00E26E97" w:rsidRDefault="00027BFB" w:rsidP="00F65801">
      <w:pPr>
        <w:pStyle w:val="FootnoteText"/>
        <w:rPr>
          <w:rFonts w:ascii="Baskerville" w:hAnsi="Baskerville"/>
          <w:sz w:val="22"/>
          <w:szCs w:val="22"/>
        </w:rPr>
      </w:pPr>
      <w:r w:rsidRPr="00E26E97">
        <w:rPr>
          <w:rStyle w:val="FootnoteReference"/>
          <w:rFonts w:ascii="Baskerville" w:hAnsi="Baskerville"/>
          <w:sz w:val="22"/>
          <w:szCs w:val="22"/>
        </w:rPr>
        <w:footnoteRef/>
      </w:r>
      <w:r w:rsidRPr="00E26E97">
        <w:rPr>
          <w:rFonts w:ascii="Baskerville" w:hAnsi="Baskerville"/>
          <w:sz w:val="22"/>
          <w:szCs w:val="22"/>
        </w:rPr>
        <w:t xml:space="preserve"> </w:t>
      </w:r>
      <w:r>
        <w:rPr>
          <w:rFonts w:ascii="Baskerville" w:hAnsi="Baskerville"/>
          <w:sz w:val="22"/>
          <w:szCs w:val="22"/>
        </w:rPr>
        <w:t>Ibid</w:t>
      </w:r>
      <w:r w:rsidRPr="00E26E97">
        <w:rPr>
          <w:rFonts w:ascii="Baskerville" w:hAnsi="Baskerville"/>
          <w:sz w:val="22"/>
          <w:szCs w:val="22"/>
        </w:rPr>
        <w:t>, p 1</w:t>
      </w:r>
      <w:r>
        <w:rPr>
          <w:rFonts w:ascii="Baskerville" w:hAnsi="Baskerville"/>
          <w:sz w:val="22"/>
          <w:szCs w:val="22"/>
        </w:rPr>
        <w:t>42</w:t>
      </w:r>
      <w:r w:rsidRPr="00E26E97">
        <w:rPr>
          <w:rFonts w:ascii="Baskerville" w:hAnsi="Baskerville"/>
          <w:sz w:val="22"/>
          <w:szCs w:val="22"/>
        </w:rPr>
        <w:t>.</w:t>
      </w:r>
    </w:p>
  </w:footnote>
  <w:footnote w:id="11">
    <w:p w14:paraId="184EEE49" w14:textId="76AF4EF4" w:rsidR="00027BFB" w:rsidRPr="005661D2" w:rsidRDefault="00027BFB">
      <w:pPr>
        <w:pStyle w:val="FootnoteText"/>
        <w:rPr>
          <w:rFonts w:ascii="Baskerville" w:hAnsi="Baskerville"/>
        </w:rPr>
      </w:pPr>
      <w:r w:rsidRPr="00E26E97">
        <w:rPr>
          <w:rStyle w:val="FootnoteReference"/>
          <w:rFonts w:ascii="Baskerville" w:hAnsi="Baskerville"/>
          <w:sz w:val="22"/>
          <w:szCs w:val="22"/>
        </w:rPr>
        <w:footnoteRef/>
      </w:r>
      <w:r>
        <w:rPr>
          <w:rFonts w:ascii="Baskerville" w:hAnsi="Baskerville"/>
          <w:sz w:val="22"/>
          <w:szCs w:val="22"/>
        </w:rPr>
        <w:t xml:space="preserve"> </w:t>
      </w:r>
      <w:r w:rsidRPr="00E26E97">
        <w:rPr>
          <w:rFonts w:ascii="Baskerville" w:hAnsi="Baskerville"/>
          <w:bCs/>
          <w:sz w:val="22"/>
          <w:szCs w:val="22"/>
        </w:rPr>
        <w:t>T.</w:t>
      </w:r>
      <w:r w:rsidRPr="00E26E97">
        <w:rPr>
          <w:rFonts w:ascii="Baskerville" w:hAnsi="Baskerville"/>
          <w:b/>
          <w:bCs/>
          <w:sz w:val="22"/>
          <w:szCs w:val="22"/>
        </w:rPr>
        <w:t xml:space="preserve"> </w:t>
      </w:r>
      <w:r w:rsidRPr="00E26E97">
        <w:rPr>
          <w:rFonts w:ascii="Baskerville" w:hAnsi="Baskerville"/>
          <w:sz w:val="22"/>
          <w:szCs w:val="22"/>
        </w:rPr>
        <w:t xml:space="preserve">M. Franck, </w:t>
      </w:r>
      <w:r w:rsidRPr="00E26E97">
        <w:rPr>
          <w:rFonts w:ascii="Baskerville" w:hAnsi="Baskerville"/>
          <w:i/>
          <w:sz w:val="22"/>
          <w:szCs w:val="22"/>
        </w:rPr>
        <w:t xml:space="preserve">The Power of </w:t>
      </w:r>
      <w:r w:rsidRPr="00E26E97">
        <w:rPr>
          <w:rFonts w:ascii="Baskerville" w:hAnsi="Baskerville"/>
          <w:bCs/>
          <w:i/>
          <w:sz w:val="22"/>
          <w:szCs w:val="22"/>
        </w:rPr>
        <w:t xml:space="preserve">Legitimacy </w:t>
      </w:r>
      <w:r w:rsidRPr="00E26E97">
        <w:rPr>
          <w:rFonts w:ascii="Baskerville" w:hAnsi="Baskerville"/>
          <w:i/>
          <w:sz w:val="22"/>
          <w:szCs w:val="22"/>
        </w:rPr>
        <w:t>Among Nations</w:t>
      </w:r>
      <w:r w:rsidRPr="00E26E97">
        <w:rPr>
          <w:rFonts w:ascii="Baskerville" w:hAnsi="Baskerville"/>
          <w:sz w:val="22"/>
          <w:szCs w:val="22"/>
        </w:rPr>
        <w:t xml:space="preserve"> 187 (Oxford University Press 1990).</w:t>
      </w:r>
    </w:p>
  </w:footnote>
  <w:footnote w:id="12">
    <w:p w14:paraId="6DD3BF6E" w14:textId="60261320" w:rsidR="00027BFB" w:rsidRPr="0062291A" w:rsidRDefault="00027BFB" w:rsidP="00243A64">
      <w:pPr>
        <w:pStyle w:val="FootnoteText"/>
        <w:rPr>
          <w:rFonts w:ascii="Baskerville" w:hAnsi="Baskerville"/>
          <w:sz w:val="22"/>
          <w:szCs w:val="22"/>
          <w:lang w:val="en-US"/>
        </w:rPr>
      </w:pPr>
      <w:r w:rsidRPr="00245075">
        <w:rPr>
          <w:rStyle w:val="FootnoteReference"/>
          <w:rFonts w:ascii="Baskerville" w:hAnsi="Baskerville"/>
          <w:sz w:val="22"/>
          <w:szCs w:val="22"/>
        </w:rPr>
        <w:footnoteRef/>
      </w:r>
      <w:r>
        <w:rPr>
          <w:rFonts w:ascii="Baskerville" w:hAnsi="Baskerville"/>
          <w:sz w:val="22"/>
          <w:szCs w:val="22"/>
          <w:lang w:val="en-US"/>
        </w:rPr>
        <w:t xml:space="preserve"> </w:t>
      </w:r>
      <w:r w:rsidRPr="00CC24B6">
        <w:rPr>
          <w:rFonts w:ascii="Baskerville" w:hAnsi="Baskerville"/>
          <w:sz w:val="22"/>
          <w:szCs w:val="22"/>
          <w:lang w:val="en-US"/>
        </w:rPr>
        <w:t xml:space="preserve">Bodansky </w:t>
      </w:r>
      <w:r>
        <w:rPr>
          <w:rFonts w:ascii="Baskerville" w:hAnsi="Baskerville"/>
          <w:sz w:val="22"/>
          <w:szCs w:val="22"/>
          <w:lang w:val="en-US"/>
        </w:rPr>
        <w:t>&amp;</w:t>
      </w:r>
      <w:r w:rsidRPr="00CC24B6">
        <w:rPr>
          <w:rFonts w:ascii="Baskerville" w:hAnsi="Baskerville"/>
          <w:sz w:val="22"/>
          <w:szCs w:val="22"/>
          <w:lang w:val="en-US"/>
        </w:rPr>
        <w:t xml:space="preserve"> Watson</w:t>
      </w:r>
      <w:r w:rsidR="00F72A39">
        <w:rPr>
          <w:rFonts w:ascii="Baskerville" w:hAnsi="Baskerville"/>
          <w:sz w:val="22"/>
          <w:szCs w:val="22"/>
          <w:lang w:val="en-US"/>
        </w:rPr>
        <w:t xml:space="preserve"> (n 3)</w:t>
      </w:r>
      <w:r>
        <w:rPr>
          <w:rFonts w:ascii="Baskerville" w:hAnsi="Baskerville"/>
          <w:sz w:val="22"/>
          <w:szCs w:val="22"/>
          <w:lang w:val="en-US"/>
        </w:rPr>
        <w:t>, p 109.</w:t>
      </w:r>
      <w:r w:rsidRPr="0062291A">
        <w:rPr>
          <w:rFonts w:ascii="Baskerville" w:hAnsi="Baskerville"/>
          <w:sz w:val="22"/>
          <w:szCs w:val="22"/>
          <w:lang w:val="en-US"/>
        </w:rPr>
        <w:t> </w:t>
      </w:r>
    </w:p>
    <w:p w14:paraId="6F63C649" w14:textId="77777777" w:rsidR="00027BFB" w:rsidRPr="00245075" w:rsidRDefault="00027BFB" w:rsidP="00243A64">
      <w:pPr>
        <w:pStyle w:val="FootnoteText"/>
        <w:rPr>
          <w:rFonts w:ascii="Baskerville" w:hAnsi="Baskerville"/>
          <w:sz w:val="22"/>
          <w:szCs w:val="22"/>
          <w:lang w:val="en-US"/>
        </w:rPr>
      </w:pPr>
    </w:p>
  </w:footnote>
  <w:footnote w:id="13">
    <w:p w14:paraId="3A3C1174" w14:textId="77777777" w:rsidR="00027BFB" w:rsidRPr="009A2EAD" w:rsidRDefault="00027BFB" w:rsidP="00C849BA">
      <w:pPr>
        <w:pStyle w:val="FootnoteText"/>
        <w:rPr>
          <w:rFonts w:ascii="Baskerville" w:hAnsi="Baskerville"/>
          <w:sz w:val="22"/>
          <w:szCs w:val="22"/>
          <w:lang w:val="en-US"/>
        </w:rPr>
      </w:pPr>
      <w:r w:rsidRPr="009A2EAD">
        <w:rPr>
          <w:rStyle w:val="FootnoteReference"/>
          <w:rFonts w:ascii="Baskerville" w:hAnsi="Baskerville"/>
          <w:sz w:val="22"/>
          <w:szCs w:val="22"/>
        </w:rPr>
        <w:footnoteRef/>
      </w:r>
      <w:r w:rsidRPr="009A2EAD">
        <w:rPr>
          <w:rFonts w:ascii="Baskerville" w:hAnsi="Baskerville"/>
          <w:sz w:val="22"/>
          <w:szCs w:val="22"/>
        </w:rPr>
        <w:t xml:space="preserve"> </w:t>
      </w:r>
      <w:r>
        <w:rPr>
          <w:rFonts w:ascii="Baskerville" w:hAnsi="Baskerville"/>
          <w:sz w:val="22"/>
          <w:szCs w:val="22"/>
        </w:rPr>
        <w:t>T. Christiano, ‘</w:t>
      </w:r>
      <w:r w:rsidRPr="00C2322E">
        <w:rPr>
          <w:rFonts w:ascii="Baskerville" w:hAnsi="Baskerville"/>
          <w:bCs/>
          <w:sz w:val="22"/>
          <w:szCs w:val="22"/>
          <w:lang w:val="en-US"/>
        </w:rPr>
        <w:t>State Consent and the Legitimacy of International Institutions</w:t>
      </w:r>
      <w:r>
        <w:rPr>
          <w:rFonts w:ascii="Baskerville" w:hAnsi="Baskerville"/>
          <w:bCs/>
          <w:sz w:val="22"/>
          <w:szCs w:val="22"/>
          <w:lang w:val="en-US"/>
        </w:rPr>
        <w:t xml:space="preserve">’ in A. Marmor (ed), </w:t>
      </w:r>
      <w:r>
        <w:rPr>
          <w:rFonts w:ascii="Baskerville" w:hAnsi="Baskerville"/>
          <w:bCs/>
          <w:i/>
          <w:sz w:val="22"/>
          <w:szCs w:val="22"/>
          <w:lang w:val="en-US"/>
        </w:rPr>
        <w:t xml:space="preserve">The Routledge Companion to Philosophy of Law </w:t>
      </w:r>
      <w:r>
        <w:rPr>
          <w:rFonts w:ascii="Baskerville" w:hAnsi="Baskerville"/>
          <w:bCs/>
          <w:sz w:val="22"/>
          <w:szCs w:val="22"/>
          <w:lang w:val="en-US"/>
        </w:rPr>
        <w:t>(London, Routledge</w:t>
      </w:r>
      <w:r>
        <w:rPr>
          <w:rFonts w:ascii="Baskerville" w:hAnsi="Baskerville"/>
          <w:sz w:val="22"/>
          <w:szCs w:val="22"/>
        </w:rPr>
        <w:t>, 2012), p 21.</w:t>
      </w:r>
    </w:p>
  </w:footnote>
  <w:footnote w:id="14">
    <w:p w14:paraId="4F0D8F72" w14:textId="1F5772A6" w:rsidR="00027BFB" w:rsidRPr="00CC1A59" w:rsidRDefault="00027BFB" w:rsidP="00914C8C">
      <w:pPr>
        <w:pStyle w:val="FootnoteText"/>
        <w:rPr>
          <w:rFonts w:ascii="Baskerville" w:hAnsi="Baskerville"/>
          <w:sz w:val="22"/>
          <w:szCs w:val="22"/>
          <w:lang w:val="en-US"/>
        </w:rPr>
      </w:pPr>
      <w:r w:rsidRPr="00CC1A59">
        <w:rPr>
          <w:rStyle w:val="FootnoteReference"/>
          <w:rFonts w:ascii="Baskerville" w:hAnsi="Baskerville"/>
          <w:sz w:val="22"/>
          <w:szCs w:val="22"/>
        </w:rPr>
        <w:footnoteRef/>
      </w:r>
      <w:r w:rsidRPr="00CC1A59">
        <w:rPr>
          <w:rFonts w:ascii="Baskerville" w:hAnsi="Baskerville"/>
          <w:sz w:val="22"/>
          <w:szCs w:val="22"/>
        </w:rPr>
        <w:t xml:space="preserve"> </w:t>
      </w:r>
      <w:r>
        <w:rPr>
          <w:rFonts w:ascii="Baskerville" w:hAnsi="Baskerville"/>
          <w:sz w:val="22"/>
          <w:szCs w:val="22"/>
        </w:rPr>
        <w:t>Guzman (n 1), p 14.</w:t>
      </w:r>
    </w:p>
  </w:footnote>
  <w:footnote w:id="15">
    <w:p w14:paraId="05C1D4A0" w14:textId="000311F5" w:rsidR="00027BFB" w:rsidRPr="00CC1A59" w:rsidRDefault="00027BFB" w:rsidP="00745CD7">
      <w:pPr>
        <w:pStyle w:val="FootnoteText"/>
        <w:rPr>
          <w:rFonts w:ascii="Baskerville" w:hAnsi="Baskerville"/>
          <w:sz w:val="22"/>
          <w:szCs w:val="22"/>
          <w:lang w:val="en-US"/>
        </w:rPr>
      </w:pPr>
      <w:r w:rsidRPr="00CC1A59">
        <w:rPr>
          <w:rStyle w:val="FootnoteReference"/>
          <w:rFonts w:ascii="Baskerville" w:hAnsi="Baskerville"/>
          <w:sz w:val="22"/>
          <w:szCs w:val="22"/>
        </w:rPr>
        <w:footnoteRef/>
      </w:r>
      <w:r w:rsidRPr="00CC1A59">
        <w:rPr>
          <w:rFonts w:ascii="Baskerville" w:hAnsi="Baskerville"/>
          <w:sz w:val="22"/>
          <w:szCs w:val="22"/>
        </w:rPr>
        <w:t xml:space="preserve"> </w:t>
      </w:r>
      <w:r>
        <w:rPr>
          <w:rFonts w:ascii="Baskerville" w:hAnsi="Baskerville"/>
          <w:sz w:val="22"/>
          <w:szCs w:val="22"/>
        </w:rPr>
        <w:t>Ibid, p 60.</w:t>
      </w:r>
    </w:p>
  </w:footnote>
  <w:footnote w:id="16">
    <w:p w14:paraId="2623FA42" w14:textId="47C9AF97" w:rsidR="00027BFB" w:rsidRPr="00CC1A59" w:rsidRDefault="00027BFB" w:rsidP="003C6E9A">
      <w:pPr>
        <w:pStyle w:val="FootnoteText"/>
        <w:rPr>
          <w:rFonts w:ascii="Baskerville" w:hAnsi="Baskerville"/>
          <w:sz w:val="22"/>
          <w:szCs w:val="22"/>
          <w:lang w:val="en-US"/>
        </w:rPr>
      </w:pPr>
      <w:r w:rsidRPr="00CC1A59">
        <w:rPr>
          <w:rStyle w:val="FootnoteReference"/>
          <w:rFonts w:ascii="Baskerville" w:hAnsi="Baskerville"/>
          <w:sz w:val="22"/>
          <w:szCs w:val="22"/>
        </w:rPr>
        <w:footnoteRef/>
      </w:r>
      <w:r w:rsidRPr="00CC1A59">
        <w:rPr>
          <w:rFonts w:ascii="Baskerville" w:hAnsi="Baskerville"/>
          <w:sz w:val="22"/>
          <w:szCs w:val="22"/>
        </w:rPr>
        <w:t xml:space="preserve"> </w:t>
      </w:r>
      <w:r>
        <w:rPr>
          <w:rFonts w:ascii="Baskerville" w:hAnsi="Baskerville"/>
          <w:sz w:val="22"/>
          <w:szCs w:val="22"/>
        </w:rPr>
        <w:t>Ibid, p 2.</w:t>
      </w:r>
    </w:p>
  </w:footnote>
  <w:footnote w:id="17">
    <w:p w14:paraId="33F621B4" w14:textId="48D2B3DD" w:rsidR="00027BFB" w:rsidRPr="00CC1A59" w:rsidRDefault="00027BFB" w:rsidP="00F93EFC">
      <w:pPr>
        <w:pStyle w:val="FootnoteText"/>
        <w:rPr>
          <w:rFonts w:ascii="Baskerville" w:hAnsi="Baskerville"/>
          <w:sz w:val="22"/>
          <w:szCs w:val="22"/>
          <w:lang w:val="en-US"/>
        </w:rPr>
      </w:pPr>
      <w:r w:rsidRPr="00CC1A59">
        <w:rPr>
          <w:rStyle w:val="FootnoteReference"/>
          <w:rFonts w:ascii="Baskerville" w:hAnsi="Baskerville"/>
          <w:sz w:val="22"/>
          <w:szCs w:val="22"/>
        </w:rPr>
        <w:footnoteRef/>
      </w:r>
      <w:r w:rsidRPr="00CC1A59">
        <w:rPr>
          <w:rFonts w:ascii="Baskerville" w:hAnsi="Baskerville"/>
          <w:sz w:val="22"/>
          <w:szCs w:val="22"/>
        </w:rPr>
        <w:t xml:space="preserve"> </w:t>
      </w:r>
      <w:r>
        <w:rPr>
          <w:rFonts w:ascii="Baskerville" w:hAnsi="Baskerville"/>
          <w:sz w:val="22"/>
          <w:szCs w:val="22"/>
        </w:rPr>
        <w:t>Ibid.</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AD60E" w14:textId="422B6B1D" w:rsidR="00027BFB" w:rsidRPr="003272A5" w:rsidRDefault="00027BFB">
    <w:pPr>
      <w:pStyle w:val="Header"/>
      <w:rPr>
        <w:rFonts w:ascii="Baskerville" w:hAnsi="Baskerville"/>
      </w:rPr>
    </w:pPr>
    <w:r>
      <w:rPr>
        <w:rFonts w:ascii="Baskerville" w:hAnsi="Baskerville"/>
      </w:rPr>
      <w:t>Christopher Olsen                                                                                          2/12/2016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4740B3"/>
    <w:multiLevelType w:val="hybridMultilevel"/>
    <w:tmpl w:val="9E00082E"/>
    <w:lvl w:ilvl="0" w:tplc="4020769C">
      <w:start w:val="1"/>
      <w:numFmt w:val="bullet"/>
      <w:lvlText w:val="•"/>
      <w:lvlJc w:val="left"/>
      <w:pPr>
        <w:tabs>
          <w:tab w:val="num" w:pos="720"/>
        </w:tabs>
        <w:ind w:left="720" w:hanging="360"/>
      </w:pPr>
      <w:rPr>
        <w:rFonts w:ascii="Arial" w:hAnsi="Arial" w:hint="default"/>
      </w:rPr>
    </w:lvl>
    <w:lvl w:ilvl="1" w:tplc="B30ECEF8">
      <w:numFmt w:val="bullet"/>
      <w:lvlText w:val="•"/>
      <w:lvlJc w:val="left"/>
      <w:pPr>
        <w:tabs>
          <w:tab w:val="num" w:pos="1440"/>
        </w:tabs>
        <w:ind w:left="1440" w:hanging="360"/>
      </w:pPr>
      <w:rPr>
        <w:rFonts w:ascii="Arial" w:hAnsi="Arial" w:hint="default"/>
      </w:rPr>
    </w:lvl>
    <w:lvl w:ilvl="2" w:tplc="83C2478E" w:tentative="1">
      <w:start w:val="1"/>
      <w:numFmt w:val="bullet"/>
      <w:lvlText w:val="•"/>
      <w:lvlJc w:val="left"/>
      <w:pPr>
        <w:tabs>
          <w:tab w:val="num" w:pos="2160"/>
        </w:tabs>
        <w:ind w:left="2160" w:hanging="360"/>
      </w:pPr>
      <w:rPr>
        <w:rFonts w:ascii="Arial" w:hAnsi="Arial" w:hint="default"/>
      </w:rPr>
    </w:lvl>
    <w:lvl w:ilvl="3" w:tplc="9C7AA3BA" w:tentative="1">
      <w:start w:val="1"/>
      <w:numFmt w:val="bullet"/>
      <w:lvlText w:val="•"/>
      <w:lvlJc w:val="left"/>
      <w:pPr>
        <w:tabs>
          <w:tab w:val="num" w:pos="2880"/>
        </w:tabs>
        <w:ind w:left="2880" w:hanging="360"/>
      </w:pPr>
      <w:rPr>
        <w:rFonts w:ascii="Arial" w:hAnsi="Arial" w:hint="default"/>
      </w:rPr>
    </w:lvl>
    <w:lvl w:ilvl="4" w:tplc="8CAA0064" w:tentative="1">
      <w:start w:val="1"/>
      <w:numFmt w:val="bullet"/>
      <w:lvlText w:val="•"/>
      <w:lvlJc w:val="left"/>
      <w:pPr>
        <w:tabs>
          <w:tab w:val="num" w:pos="3600"/>
        </w:tabs>
        <w:ind w:left="3600" w:hanging="360"/>
      </w:pPr>
      <w:rPr>
        <w:rFonts w:ascii="Arial" w:hAnsi="Arial" w:hint="default"/>
      </w:rPr>
    </w:lvl>
    <w:lvl w:ilvl="5" w:tplc="4E56A246" w:tentative="1">
      <w:start w:val="1"/>
      <w:numFmt w:val="bullet"/>
      <w:lvlText w:val="•"/>
      <w:lvlJc w:val="left"/>
      <w:pPr>
        <w:tabs>
          <w:tab w:val="num" w:pos="4320"/>
        </w:tabs>
        <w:ind w:left="4320" w:hanging="360"/>
      </w:pPr>
      <w:rPr>
        <w:rFonts w:ascii="Arial" w:hAnsi="Arial" w:hint="default"/>
      </w:rPr>
    </w:lvl>
    <w:lvl w:ilvl="6" w:tplc="D750CA80" w:tentative="1">
      <w:start w:val="1"/>
      <w:numFmt w:val="bullet"/>
      <w:lvlText w:val="•"/>
      <w:lvlJc w:val="left"/>
      <w:pPr>
        <w:tabs>
          <w:tab w:val="num" w:pos="5040"/>
        </w:tabs>
        <w:ind w:left="5040" w:hanging="360"/>
      </w:pPr>
      <w:rPr>
        <w:rFonts w:ascii="Arial" w:hAnsi="Arial" w:hint="default"/>
      </w:rPr>
    </w:lvl>
    <w:lvl w:ilvl="7" w:tplc="148CAFFE" w:tentative="1">
      <w:start w:val="1"/>
      <w:numFmt w:val="bullet"/>
      <w:lvlText w:val="•"/>
      <w:lvlJc w:val="left"/>
      <w:pPr>
        <w:tabs>
          <w:tab w:val="num" w:pos="5760"/>
        </w:tabs>
        <w:ind w:left="5760" w:hanging="360"/>
      </w:pPr>
      <w:rPr>
        <w:rFonts w:ascii="Arial" w:hAnsi="Arial" w:hint="default"/>
      </w:rPr>
    </w:lvl>
    <w:lvl w:ilvl="8" w:tplc="285CC7FE" w:tentative="1">
      <w:start w:val="1"/>
      <w:numFmt w:val="bullet"/>
      <w:lvlText w:val="•"/>
      <w:lvlJc w:val="left"/>
      <w:pPr>
        <w:tabs>
          <w:tab w:val="num" w:pos="6480"/>
        </w:tabs>
        <w:ind w:left="6480" w:hanging="360"/>
      </w:pPr>
      <w:rPr>
        <w:rFonts w:ascii="Arial" w:hAnsi="Arial" w:hint="default"/>
      </w:rPr>
    </w:lvl>
  </w:abstractNum>
  <w:abstractNum w:abstractNumId="2">
    <w:nsid w:val="01DA3F8A"/>
    <w:multiLevelType w:val="hybridMultilevel"/>
    <w:tmpl w:val="863ACAA6"/>
    <w:lvl w:ilvl="0" w:tplc="C7965CEC">
      <w:start w:val="1"/>
      <w:numFmt w:val="bullet"/>
      <w:lvlText w:val="•"/>
      <w:lvlJc w:val="left"/>
      <w:pPr>
        <w:tabs>
          <w:tab w:val="num" w:pos="720"/>
        </w:tabs>
        <w:ind w:left="720" w:hanging="360"/>
      </w:pPr>
      <w:rPr>
        <w:rFonts w:ascii="Arial" w:hAnsi="Arial" w:hint="default"/>
      </w:rPr>
    </w:lvl>
    <w:lvl w:ilvl="1" w:tplc="23306AB6" w:tentative="1">
      <w:start w:val="1"/>
      <w:numFmt w:val="bullet"/>
      <w:lvlText w:val="•"/>
      <w:lvlJc w:val="left"/>
      <w:pPr>
        <w:tabs>
          <w:tab w:val="num" w:pos="1440"/>
        </w:tabs>
        <w:ind w:left="1440" w:hanging="360"/>
      </w:pPr>
      <w:rPr>
        <w:rFonts w:ascii="Arial" w:hAnsi="Arial" w:hint="default"/>
      </w:rPr>
    </w:lvl>
    <w:lvl w:ilvl="2" w:tplc="2626E6A2" w:tentative="1">
      <w:start w:val="1"/>
      <w:numFmt w:val="bullet"/>
      <w:lvlText w:val="•"/>
      <w:lvlJc w:val="left"/>
      <w:pPr>
        <w:tabs>
          <w:tab w:val="num" w:pos="2160"/>
        </w:tabs>
        <w:ind w:left="2160" w:hanging="360"/>
      </w:pPr>
      <w:rPr>
        <w:rFonts w:ascii="Arial" w:hAnsi="Arial" w:hint="default"/>
      </w:rPr>
    </w:lvl>
    <w:lvl w:ilvl="3" w:tplc="7A8A91E4" w:tentative="1">
      <w:start w:val="1"/>
      <w:numFmt w:val="bullet"/>
      <w:lvlText w:val="•"/>
      <w:lvlJc w:val="left"/>
      <w:pPr>
        <w:tabs>
          <w:tab w:val="num" w:pos="2880"/>
        </w:tabs>
        <w:ind w:left="2880" w:hanging="360"/>
      </w:pPr>
      <w:rPr>
        <w:rFonts w:ascii="Arial" w:hAnsi="Arial" w:hint="default"/>
      </w:rPr>
    </w:lvl>
    <w:lvl w:ilvl="4" w:tplc="7A1CE4A2" w:tentative="1">
      <w:start w:val="1"/>
      <w:numFmt w:val="bullet"/>
      <w:lvlText w:val="•"/>
      <w:lvlJc w:val="left"/>
      <w:pPr>
        <w:tabs>
          <w:tab w:val="num" w:pos="3600"/>
        </w:tabs>
        <w:ind w:left="3600" w:hanging="360"/>
      </w:pPr>
      <w:rPr>
        <w:rFonts w:ascii="Arial" w:hAnsi="Arial" w:hint="default"/>
      </w:rPr>
    </w:lvl>
    <w:lvl w:ilvl="5" w:tplc="AB4E3DBA" w:tentative="1">
      <w:start w:val="1"/>
      <w:numFmt w:val="bullet"/>
      <w:lvlText w:val="•"/>
      <w:lvlJc w:val="left"/>
      <w:pPr>
        <w:tabs>
          <w:tab w:val="num" w:pos="4320"/>
        </w:tabs>
        <w:ind w:left="4320" w:hanging="360"/>
      </w:pPr>
      <w:rPr>
        <w:rFonts w:ascii="Arial" w:hAnsi="Arial" w:hint="default"/>
      </w:rPr>
    </w:lvl>
    <w:lvl w:ilvl="6" w:tplc="58788888" w:tentative="1">
      <w:start w:val="1"/>
      <w:numFmt w:val="bullet"/>
      <w:lvlText w:val="•"/>
      <w:lvlJc w:val="left"/>
      <w:pPr>
        <w:tabs>
          <w:tab w:val="num" w:pos="5040"/>
        </w:tabs>
        <w:ind w:left="5040" w:hanging="360"/>
      </w:pPr>
      <w:rPr>
        <w:rFonts w:ascii="Arial" w:hAnsi="Arial" w:hint="default"/>
      </w:rPr>
    </w:lvl>
    <w:lvl w:ilvl="7" w:tplc="4216C96A" w:tentative="1">
      <w:start w:val="1"/>
      <w:numFmt w:val="bullet"/>
      <w:lvlText w:val="•"/>
      <w:lvlJc w:val="left"/>
      <w:pPr>
        <w:tabs>
          <w:tab w:val="num" w:pos="5760"/>
        </w:tabs>
        <w:ind w:left="5760" w:hanging="360"/>
      </w:pPr>
      <w:rPr>
        <w:rFonts w:ascii="Arial" w:hAnsi="Arial" w:hint="default"/>
      </w:rPr>
    </w:lvl>
    <w:lvl w:ilvl="8" w:tplc="82986A5E" w:tentative="1">
      <w:start w:val="1"/>
      <w:numFmt w:val="bullet"/>
      <w:lvlText w:val="•"/>
      <w:lvlJc w:val="left"/>
      <w:pPr>
        <w:tabs>
          <w:tab w:val="num" w:pos="6480"/>
        </w:tabs>
        <w:ind w:left="6480" w:hanging="360"/>
      </w:pPr>
      <w:rPr>
        <w:rFonts w:ascii="Arial" w:hAnsi="Arial" w:hint="default"/>
      </w:rPr>
    </w:lvl>
  </w:abstractNum>
  <w:abstractNum w:abstractNumId="3">
    <w:nsid w:val="16015109"/>
    <w:multiLevelType w:val="hybridMultilevel"/>
    <w:tmpl w:val="FF5E3E68"/>
    <w:lvl w:ilvl="0" w:tplc="A216D108">
      <w:start w:val="1"/>
      <w:numFmt w:val="bullet"/>
      <w:lvlText w:val="•"/>
      <w:lvlJc w:val="left"/>
      <w:pPr>
        <w:tabs>
          <w:tab w:val="num" w:pos="720"/>
        </w:tabs>
        <w:ind w:left="720" w:hanging="360"/>
      </w:pPr>
      <w:rPr>
        <w:rFonts w:ascii="Arial" w:hAnsi="Arial" w:hint="default"/>
      </w:rPr>
    </w:lvl>
    <w:lvl w:ilvl="1" w:tplc="9C26DDB4" w:tentative="1">
      <w:start w:val="1"/>
      <w:numFmt w:val="bullet"/>
      <w:lvlText w:val="•"/>
      <w:lvlJc w:val="left"/>
      <w:pPr>
        <w:tabs>
          <w:tab w:val="num" w:pos="1440"/>
        </w:tabs>
        <w:ind w:left="1440" w:hanging="360"/>
      </w:pPr>
      <w:rPr>
        <w:rFonts w:ascii="Arial" w:hAnsi="Arial" w:hint="default"/>
      </w:rPr>
    </w:lvl>
    <w:lvl w:ilvl="2" w:tplc="FC30553C" w:tentative="1">
      <w:start w:val="1"/>
      <w:numFmt w:val="bullet"/>
      <w:lvlText w:val="•"/>
      <w:lvlJc w:val="left"/>
      <w:pPr>
        <w:tabs>
          <w:tab w:val="num" w:pos="2160"/>
        </w:tabs>
        <w:ind w:left="2160" w:hanging="360"/>
      </w:pPr>
      <w:rPr>
        <w:rFonts w:ascii="Arial" w:hAnsi="Arial" w:hint="default"/>
      </w:rPr>
    </w:lvl>
    <w:lvl w:ilvl="3" w:tplc="5338F284" w:tentative="1">
      <w:start w:val="1"/>
      <w:numFmt w:val="bullet"/>
      <w:lvlText w:val="•"/>
      <w:lvlJc w:val="left"/>
      <w:pPr>
        <w:tabs>
          <w:tab w:val="num" w:pos="2880"/>
        </w:tabs>
        <w:ind w:left="2880" w:hanging="360"/>
      </w:pPr>
      <w:rPr>
        <w:rFonts w:ascii="Arial" w:hAnsi="Arial" w:hint="default"/>
      </w:rPr>
    </w:lvl>
    <w:lvl w:ilvl="4" w:tplc="6DDE4D5E" w:tentative="1">
      <w:start w:val="1"/>
      <w:numFmt w:val="bullet"/>
      <w:lvlText w:val="•"/>
      <w:lvlJc w:val="left"/>
      <w:pPr>
        <w:tabs>
          <w:tab w:val="num" w:pos="3600"/>
        </w:tabs>
        <w:ind w:left="3600" w:hanging="360"/>
      </w:pPr>
      <w:rPr>
        <w:rFonts w:ascii="Arial" w:hAnsi="Arial" w:hint="default"/>
      </w:rPr>
    </w:lvl>
    <w:lvl w:ilvl="5" w:tplc="7C6CB6DA" w:tentative="1">
      <w:start w:val="1"/>
      <w:numFmt w:val="bullet"/>
      <w:lvlText w:val="•"/>
      <w:lvlJc w:val="left"/>
      <w:pPr>
        <w:tabs>
          <w:tab w:val="num" w:pos="4320"/>
        </w:tabs>
        <w:ind w:left="4320" w:hanging="360"/>
      </w:pPr>
      <w:rPr>
        <w:rFonts w:ascii="Arial" w:hAnsi="Arial" w:hint="default"/>
      </w:rPr>
    </w:lvl>
    <w:lvl w:ilvl="6" w:tplc="6E28614E" w:tentative="1">
      <w:start w:val="1"/>
      <w:numFmt w:val="bullet"/>
      <w:lvlText w:val="•"/>
      <w:lvlJc w:val="left"/>
      <w:pPr>
        <w:tabs>
          <w:tab w:val="num" w:pos="5040"/>
        </w:tabs>
        <w:ind w:left="5040" w:hanging="360"/>
      </w:pPr>
      <w:rPr>
        <w:rFonts w:ascii="Arial" w:hAnsi="Arial" w:hint="default"/>
      </w:rPr>
    </w:lvl>
    <w:lvl w:ilvl="7" w:tplc="541AFFA8" w:tentative="1">
      <w:start w:val="1"/>
      <w:numFmt w:val="bullet"/>
      <w:lvlText w:val="•"/>
      <w:lvlJc w:val="left"/>
      <w:pPr>
        <w:tabs>
          <w:tab w:val="num" w:pos="5760"/>
        </w:tabs>
        <w:ind w:left="5760" w:hanging="360"/>
      </w:pPr>
      <w:rPr>
        <w:rFonts w:ascii="Arial" w:hAnsi="Arial" w:hint="default"/>
      </w:rPr>
    </w:lvl>
    <w:lvl w:ilvl="8" w:tplc="5A98D716" w:tentative="1">
      <w:start w:val="1"/>
      <w:numFmt w:val="bullet"/>
      <w:lvlText w:val="•"/>
      <w:lvlJc w:val="left"/>
      <w:pPr>
        <w:tabs>
          <w:tab w:val="num" w:pos="6480"/>
        </w:tabs>
        <w:ind w:left="6480" w:hanging="360"/>
      </w:pPr>
      <w:rPr>
        <w:rFonts w:ascii="Arial" w:hAnsi="Arial" w:hint="default"/>
      </w:rPr>
    </w:lvl>
  </w:abstractNum>
  <w:abstractNum w:abstractNumId="4">
    <w:nsid w:val="1A833E10"/>
    <w:multiLevelType w:val="hybridMultilevel"/>
    <w:tmpl w:val="5CD85ED0"/>
    <w:lvl w:ilvl="0" w:tplc="DB2497C2">
      <w:start w:val="1"/>
      <w:numFmt w:val="bullet"/>
      <w:lvlText w:val="•"/>
      <w:lvlJc w:val="left"/>
      <w:pPr>
        <w:tabs>
          <w:tab w:val="num" w:pos="720"/>
        </w:tabs>
        <w:ind w:left="720" w:hanging="360"/>
      </w:pPr>
      <w:rPr>
        <w:rFonts w:ascii="Arial" w:hAnsi="Arial" w:hint="default"/>
      </w:rPr>
    </w:lvl>
    <w:lvl w:ilvl="1" w:tplc="8E0AC15A" w:tentative="1">
      <w:start w:val="1"/>
      <w:numFmt w:val="bullet"/>
      <w:lvlText w:val="•"/>
      <w:lvlJc w:val="left"/>
      <w:pPr>
        <w:tabs>
          <w:tab w:val="num" w:pos="1440"/>
        </w:tabs>
        <w:ind w:left="1440" w:hanging="360"/>
      </w:pPr>
      <w:rPr>
        <w:rFonts w:ascii="Arial" w:hAnsi="Arial" w:hint="default"/>
      </w:rPr>
    </w:lvl>
    <w:lvl w:ilvl="2" w:tplc="0F6054B6" w:tentative="1">
      <w:start w:val="1"/>
      <w:numFmt w:val="bullet"/>
      <w:lvlText w:val="•"/>
      <w:lvlJc w:val="left"/>
      <w:pPr>
        <w:tabs>
          <w:tab w:val="num" w:pos="2160"/>
        </w:tabs>
        <w:ind w:left="2160" w:hanging="360"/>
      </w:pPr>
      <w:rPr>
        <w:rFonts w:ascii="Arial" w:hAnsi="Arial" w:hint="default"/>
      </w:rPr>
    </w:lvl>
    <w:lvl w:ilvl="3" w:tplc="2C762BDA" w:tentative="1">
      <w:start w:val="1"/>
      <w:numFmt w:val="bullet"/>
      <w:lvlText w:val="•"/>
      <w:lvlJc w:val="left"/>
      <w:pPr>
        <w:tabs>
          <w:tab w:val="num" w:pos="2880"/>
        </w:tabs>
        <w:ind w:left="2880" w:hanging="360"/>
      </w:pPr>
      <w:rPr>
        <w:rFonts w:ascii="Arial" w:hAnsi="Arial" w:hint="default"/>
      </w:rPr>
    </w:lvl>
    <w:lvl w:ilvl="4" w:tplc="D5F81912" w:tentative="1">
      <w:start w:val="1"/>
      <w:numFmt w:val="bullet"/>
      <w:lvlText w:val="•"/>
      <w:lvlJc w:val="left"/>
      <w:pPr>
        <w:tabs>
          <w:tab w:val="num" w:pos="3600"/>
        </w:tabs>
        <w:ind w:left="3600" w:hanging="360"/>
      </w:pPr>
      <w:rPr>
        <w:rFonts w:ascii="Arial" w:hAnsi="Arial" w:hint="default"/>
      </w:rPr>
    </w:lvl>
    <w:lvl w:ilvl="5" w:tplc="2D50AC64" w:tentative="1">
      <w:start w:val="1"/>
      <w:numFmt w:val="bullet"/>
      <w:lvlText w:val="•"/>
      <w:lvlJc w:val="left"/>
      <w:pPr>
        <w:tabs>
          <w:tab w:val="num" w:pos="4320"/>
        </w:tabs>
        <w:ind w:left="4320" w:hanging="360"/>
      </w:pPr>
      <w:rPr>
        <w:rFonts w:ascii="Arial" w:hAnsi="Arial" w:hint="default"/>
      </w:rPr>
    </w:lvl>
    <w:lvl w:ilvl="6" w:tplc="F0BE2D06" w:tentative="1">
      <w:start w:val="1"/>
      <w:numFmt w:val="bullet"/>
      <w:lvlText w:val="•"/>
      <w:lvlJc w:val="left"/>
      <w:pPr>
        <w:tabs>
          <w:tab w:val="num" w:pos="5040"/>
        </w:tabs>
        <w:ind w:left="5040" w:hanging="360"/>
      </w:pPr>
      <w:rPr>
        <w:rFonts w:ascii="Arial" w:hAnsi="Arial" w:hint="default"/>
      </w:rPr>
    </w:lvl>
    <w:lvl w:ilvl="7" w:tplc="9110B930" w:tentative="1">
      <w:start w:val="1"/>
      <w:numFmt w:val="bullet"/>
      <w:lvlText w:val="•"/>
      <w:lvlJc w:val="left"/>
      <w:pPr>
        <w:tabs>
          <w:tab w:val="num" w:pos="5760"/>
        </w:tabs>
        <w:ind w:left="5760" w:hanging="360"/>
      </w:pPr>
      <w:rPr>
        <w:rFonts w:ascii="Arial" w:hAnsi="Arial" w:hint="default"/>
      </w:rPr>
    </w:lvl>
    <w:lvl w:ilvl="8" w:tplc="E53E3D86" w:tentative="1">
      <w:start w:val="1"/>
      <w:numFmt w:val="bullet"/>
      <w:lvlText w:val="•"/>
      <w:lvlJc w:val="left"/>
      <w:pPr>
        <w:tabs>
          <w:tab w:val="num" w:pos="6480"/>
        </w:tabs>
        <w:ind w:left="6480" w:hanging="360"/>
      </w:pPr>
      <w:rPr>
        <w:rFonts w:ascii="Arial" w:hAnsi="Arial" w:hint="default"/>
      </w:rPr>
    </w:lvl>
  </w:abstractNum>
  <w:abstractNum w:abstractNumId="5">
    <w:nsid w:val="1C923309"/>
    <w:multiLevelType w:val="hybridMultilevel"/>
    <w:tmpl w:val="2F262926"/>
    <w:lvl w:ilvl="0" w:tplc="F8E4FBE2">
      <w:start w:val="1"/>
      <w:numFmt w:val="bullet"/>
      <w:lvlText w:val="•"/>
      <w:lvlJc w:val="left"/>
      <w:pPr>
        <w:tabs>
          <w:tab w:val="num" w:pos="720"/>
        </w:tabs>
        <w:ind w:left="720" w:hanging="360"/>
      </w:pPr>
      <w:rPr>
        <w:rFonts w:ascii="Arial" w:hAnsi="Arial" w:hint="default"/>
      </w:rPr>
    </w:lvl>
    <w:lvl w:ilvl="1" w:tplc="9E5CD324" w:tentative="1">
      <w:start w:val="1"/>
      <w:numFmt w:val="bullet"/>
      <w:lvlText w:val="•"/>
      <w:lvlJc w:val="left"/>
      <w:pPr>
        <w:tabs>
          <w:tab w:val="num" w:pos="1440"/>
        </w:tabs>
        <w:ind w:left="1440" w:hanging="360"/>
      </w:pPr>
      <w:rPr>
        <w:rFonts w:ascii="Arial" w:hAnsi="Arial" w:hint="default"/>
      </w:rPr>
    </w:lvl>
    <w:lvl w:ilvl="2" w:tplc="C7300D1A" w:tentative="1">
      <w:start w:val="1"/>
      <w:numFmt w:val="bullet"/>
      <w:lvlText w:val="•"/>
      <w:lvlJc w:val="left"/>
      <w:pPr>
        <w:tabs>
          <w:tab w:val="num" w:pos="2160"/>
        </w:tabs>
        <w:ind w:left="2160" w:hanging="360"/>
      </w:pPr>
      <w:rPr>
        <w:rFonts w:ascii="Arial" w:hAnsi="Arial" w:hint="default"/>
      </w:rPr>
    </w:lvl>
    <w:lvl w:ilvl="3" w:tplc="DE8AF5A8" w:tentative="1">
      <w:start w:val="1"/>
      <w:numFmt w:val="bullet"/>
      <w:lvlText w:val="•"/>
      <w:lvlJc w:val="left"/>
      <w:pPr>
        <w:tabs>
          <w:tab w:val="num" w:pos="2880"/>
        </w:tabs>
        <w:ind w:left="2880" w:hanging="360"/>
      </w:pPr>
      <w:rPr>
        <w:rFonts w:ascii="Arial" w:hAnsi="Arial" w:hint="default"/>
      </w:rPr>
    </w:lvl>
    <w:lvl w:ilvl="4" w:tplc="B2A26CE2" w:tentative="1">
      <w:start w:val="1"/>
      <w:numFmt w:val="bullet"/>
      <w:lvlText w:val="•"/>
      <w:lvlJc w:val="left"/>
      <w:pPr>
        <w:tabs>
          <w:tab w:val="num" w:pos="3600"/>
        </w:tabs>
        <w:ind w:left="3600" w:hanging="360"/>
      </w:pPr>
      <w:rPr>
        <w:rFonts w:ascii="Arial" w:hAnsi="Arial" w:hint="default"/>
      </w:rPr>
    </w:lvl>
    <w:lvl w:ilvl="5" w:tplc="AF40DA5E" w:tentative="1">
      <w:start w:val="1"/>
      <w:numFmt w:val="bullet"/>
      <w:lvlText w:val="•"/>
      <w:lvlJc w:val="left"/>
      <w:pPr>
        <w:tabs>
          <w:tab w:val="num" w:pos="4320"/>
        </w:tabs>
        <w:ind w:left="4320" w:hanging="360"/>
      </w:pPr>
      <w:rPr>
        <w:rFonts w:ascii="Arial" w:hAnsi="Arial" w:hint="default"/>
      </w:rPr>
    </w:lvl>
    <w:lvl w:ilvl="6" w:tplc="F3EC572E" w:tentative="1">
      <w:start w:val="1"/>
      <w:numFmt w:val="bullet"/>
      <w:lvlText w:val="•"/>
      <w:lvlJc w:val="left"/>
      <w:pPr>
        <w:tabs>
          <w:tab w:val="num" w:pos="5040"/>
        </w:tabs>
        <w:ind w:left="5040" w:hanging="360"/>
      </w:pPr>
      <w:rPr>
        <w:rFonts w:ascii="Arial" w:hAnsi="Arial" w:hint="default"/>
      </w:rPr>
    </w:lvl>
    <w:lvl w:ilvl="7" w:tplc="EF483D0A" w:tentative="1">
      <w:start w:val="1"/>
      <w:numFmt w:val="bullet"/>
      <w:lvlText w:val="•"/>
      <w:lvlJc w:val="left"/>
      <w:pPr>
        <w:tabs>
          <w:tab w:val="num" w:pos="5760"/>
        </w:tabs>
        <w:ind w:left="5760" w:hanging="360"/>
      </w:pPr>
      <w:rPr>
        <w:rFonts w:ascii="Arial" w:hAnsi="Arial" w:hint="default"/>
      </w:rPr>
    </w:lvl>
    <w:lvl w:ilvl="8" w:tplc="F6A48594" w:tentative="1">
      <w:start w:val="1"/>
      <w:numFmt w:val="bullet"/>
      <w:lvlText w:val="•"/>
      <w:lvlJc w:val="left"/>
      <w:pPr>
        <w:tabs>
          <w:tab w:val="num" w:pos="6480"/>
        </w:tabs>
        <w:ind w:left="6480" w:hanging="360"/>
      </w:pPr>
      <w:rPr>
        <w:rFonts w:ascii="Arial" w:hAnsi="Arial" w:hint="default"/>
      </w:rPr>
    </w:lvl>
  </w:abstractNum>
  <w:abstractNum w:abstractNumId="6">
    <w:nsid w:val="1C9250C8"/>
    <w:multiLevelType w:val="hybridMultilevel"/>
    <w:tmpl w:val="97D2DE9A"/>
    <w:lvl w:ilvl="0" w:tplc="59B2625E">
      <w:start w:val="1"/>
      <w:numFmt w:val="bullet"/>
      <w:lvlText w:val="•"/>
      <w:lvlJc w:val="left"/>
      <w:pPr>
        <w:tabs>
          <w:tab w:val="num" w:pos="720"/>
        </w:tabs>
        <w:ind w:left="720" w:hanging="360"/>
      </w:pPr>
      <w:rPr>
        <w:rFonts w:ascii="Arial" w:hAnsi="Arial" w:hint="default"/>
      </w:rPr>
    </w:lvl>
    <w:lvl w:ilvl="1" w:tplc="048A84A6" w:tentative="1">
      <w:start w:val="1"/>
      <w:numFmt w:val="bullet"/>
      <w:lvlText w:val="•"/>
      <w:lvlJc w:val="left"/>
      <w:pPr>
        <w:tabs>
          <w:tab w:val="num" w:pos="1440"/>
        </w:tabs>
        <w:ind w:left="1440" w:hanging="360"/>
      </w:pPr>
      <w:rPr>
        <w:rFonts w:ascii="Arial" w:hAnsi="Arial" w:hint="default"/>
      </w:rPr>
    </w:lvl>
    <w:lvl w:ilvl="2" w:tplc="5B5415DA" w:tentative="1">
      <w:start w:val="1"/>
      <w:numFmt w:val="bullet"/>
      <w:lvlText w:val="•"/>
      <w:lvlJc w:val="left"/>
      <w:pPr>
        <w:tabs>
          <w:tab w:val="num" w:pos="2160"/>
        </w:tabs>
        <w:ind w:left="2160" w:hanging="360"/>
      </w:pPr>
      <w:rPr>
        <w:rFonts w:ascii="Arial" w:hAnsi="Arial" w:hint="default"/>
      </w:rPr>
    </w:lvl>
    <w:lvl w:ilvl="3" w:tplc="A19C5DC0" w:tentative="1">
      <w:start w:val="1"/>
      <w:numFmt w:val="bullet"/>
      <w:lvlText w:val="•"/>
      <w:lvlJc w:val="left"/>
      <w:pPr>
        <w:tabs>
          <w:tab w:val="num" w:pos="2880"/>
        </w:tabs>
        <w:ind w:left="2880" w:hanging="360"/>
      </w:pPr>
      <w:rPr>
        <w:rFonts w:ascii="Arial" w:hAnsi="Arial" w:hint="default"/>
      </w:rPr>
    </w:lvl>
    <w:lvl w:ilvl="4" w:tplc="0A9ECFD0" w:tentative="1">
      <w:start w:val="1"/>
      <w:numFmt w:val="bullet"/>
      <w:lvlText w:val="•"/>
      <w:lvlJc w:val="left"/>
      <w:pPr>
        <w:tabs>
          <w:tab w:val="num" w:pos="3600"/>
        </w:tabs>
        <w:ind w:left="3600" w:hanging="360"/>
      </w:pPr>
      <w:rPr>
        <w:rFonts w:ascii="Arial" w:hAnsi="Arial" w:hint="default"/>
      </w:rPr>
    </w:lvl>
    <w:lvl w:ilvl="5" w:tplc="F89C3A8C" w:tentative="1">
      <w:start w:val="1"/>
      <w:numFmt w:val="bullet"/>
      <w:lvlText w:val="•"/>
      <w:lvlJc w:val="left"/>
      <w:pPr>
        <w:tabs>
          <w:tab w:val="num" w:pos="4320"/>
        </w:tabs>
        <w:ind w:left="4320" w:hanging="360"/>
      </w:pPr>
      <w:rPr>
        <w:rFonts w:ascii="Arial" w:hAnsi="Arial" w:hint="default"/>
      </w:rPr>
    </w:lvl>
    <w:lvl w:ilvl="6" w:tplc="94503A56" w:tentative="1">
      <w:start w:val="1"/>
      <w:numFmt w:val="bullet"/>
      <w:lvlText w:val="•"/>
      <w:lvlJc w:val="left"/>
      <w:pPr>
        <w:tabs>
          <w:tab w:val="num" w:pos="5040"/>
        </w:tabs>
        <w:ind w:left="5040" w:hanging="360"/>
      </w:pPr>
      <w:rPr>
        <w:rFonts w:ascii="Arial" w:hAnsi="Arial" w:hint="default"/>
      </w:rPr>
    </w:lvl>
    <w:lvl w:ilvl="7" w:tplc="43520436" w:tentative="1">
      <w:start w:val="1"/>
      <w:numFmt w:val="bullet"/>
      <w:lvlText w:val="•"/>
      <w:lvlJc w:val="left"/>
      <w:pPr>
        <w:tabs>
          <w:tab w:val="num" w:pos="5760"/>
        </w:tabs>
        <w:ind w:left="5760" w:hanging="360"/>
      </w:pPr>
      <w:rPr>
        <w:rFonts w:ascii="Arial" w:hAnsi="Arial" w:hint="default"/>
      </w:rPr>
    </w:lvl>
    <w:lvl w:ilvl="8" w:tplc="D5F22A56" w:tentative="1">
      <w:start w:val="1"/>
      <w:numFmt w:val="bullet"/>
      <w:lvlText w:val="•"/>
      <w:lvlJc w:val="left"/>
      <w:pPr>
        <w:tabs>
          <w:tab w:val="num" w:pos="6480"/>
        </w:tabs>
        <w:ind w:left="6480" w:hanging="360"/>
      </w:pPr>
      <w:rPr>
        <w:rFonts w:ascii="Arial" w:hAnsi="Arial" w:hint="default"/>
      </w:rPr>
    </w:lvl>
  </w:abstractNum>
  <w:abstractNum w:abstractNumId="7">
    <w:nsid w:val="20121505"/>
    <w:multiLevelType w:val="hybridMultilevel"/>
    <w:tmpl w:val="22D22AAC"/>
    <w:lvl w:ilvl="0" w:tplc="6CCE833C">
      <w:start w:val="1"/>
      <w:numFmt w:val="bullet"/>
      <w:lvlText w:val="•"/>
      <w:lvlJc w:val="left"/>
      <w:pPr>
        <w:tabs>
          <w:tab w:val="num" w:pos="720"/>
        </w:tabs>
        <w:ind w:left="720" w:hanging="360"/>
      </w:pPr>
      <w:rPr>
        <w:rFonts w:ascii="Arial" w:hAnsi="Arial" w:hint="default"/>
      </w:rPr>
    </w:lvl>
    <w:lvl w:ilvl="1" w:tplc="0D7E0346" w:tentative="1">
      <w:start w:val="1"/>
      <w:numFmt w:val="bullet"/>
      <w:lvlText w:val="•"/>
      <w:lvlJc w:val="left"/>
      <w:pPr>
        <w:tabs>
          <w:tab w:val="num" w:pos="1440"/>
        </w:tabs>
        <w:ind w:left="1440" w:hanging="360"/>
      </w:pPr>
      <w:rPr>
        <w:rFonts w:ascii="Arial" w:hAnsi="Arial" w:hint="default"/>
      </w:rPr>
    </w:lvl>
    <w:lvl w:ilvl="2" w:tplc="DB68AE4C" w:tentative="1">
      <w:start w:val="1"/>
      <w:numFmt w:val="bullet"/>
      <w:lvlText w:val="•"/>
      <w:lvlJc w:val="left"/>
      <w:pPr>
        <w:tabs>
          <w:tab w:val="num" w:pos="2160"/>
        </w:tabs>
        <w:ind w:left="2160" w:hanging="360"/>
      </w:pPr>
      <w:rPr>
        <w:rFonts w:ascii="Arial" w:hAnsi="Arial" w:hint="default"/>
      </w:rPr>
    </w:lvl>
    <w:lvl w:ilvl="3" w:tplc="3FD41298" w:tentative="1">
      <w:start w:val="1"/>
      <w:numFmt w:val="bullet"/>
      <w:lvlText w:val="•"/>
      <w:lvlJc w:val="left"/>
      <w:pPr>
        <w:tabs>
          <w:tab w:val="num" w:pos="2880"/>
        </w:tabs>
        <w:ind w:left="2880" w:hanging="360"/>
      </w:pPr>
      <w:rPr>
        <w:rFonts w:ascii="Arial" w:hAnsi="Arial" w:hint="default"/>
      </w:rPr>
    </w:lvl>
    <w:lvl w:ilvl="4" w:tplc="CE2AC180" w:tentative="1">
      <w:start w:val="1"/>
      <w:numFmt w:val="bullet"/>
      <w:lvlText w:val="•"/>
      <w:lvlJc w:val="left"/>
      <w:pPr>
        <w:tabs>
          <w:tab w:val="num" w:pos="3600"/>
        </w:tabs>
        <w:ind w:left="3600" w:hanging="360"/>
      </w:pPr>
      <w:rPr>
        <w:rFonts w:ascii="Arial" w:hAnsi="Arial" w:hint="default"/>
      </w:rPr>
    </w:lvl>
    <w:lvl w:ilvl="5" w:tplc="C69CE980" w:tentative="1">
      <w:start w:val="1"/>
      <w:numFmt w:val="bullet"/>
      <w:lvlText w:val="•"/>
      <w:lvlJc w:val="left"/>
      <w:pPr>
        <w:tabs>
          <w:tab w:val="num" w:pos="4320"/>
        </w:tabs>
        <w:ind w:left="4320" w:hanging="360"/>
      </w:pPr>
      <w:rPr>
        <w:rFonts w:ascii="Arial" w:hAnsi="Arial" w:hint="default"/>
      </w:rPr>
    </w:lvl>
    <w:lvl w:ilvl="6" w:tplc="737CF994" w:tentative="1">
      <w:start w:val="1"/>
      <w:numFmt w:val="bullet"/>
      <w:lvlText w:val="•"/>
      <w:lvlJc w:val="left"/>
      <w:pPr>
        <w:tabs>
          <w:tab w:val="num" w:pos="5040"/>
        </w:tabs>
        <w:ind w:left="5040" w:hanging="360"/>
      </w:pPr>
      <w:rPr>
        <w:rFonts w:ascii="Arial" w:hAnsi="Arial" w:hint="default"/>
      </w:rPr>
    </w:lvl>
    <w:lvl w:ilvl="7" w:tplc="421C9F22" w:tentative="1">
      <w:start w:val="1"/>
      <w:numFmt w:val="bullet"/>
      <w:lvlText w:val="•"/>
      <w:lvlJc w:val="left"/>
      <w:pPr>
        <w:tabs>
          <w:tab w:val="num" w:pos="5760"/>
        </w:tabs>
        <w:ind w:left="5760" w:hanging="360"/>
      </w:pPr>
      <w:rPr>
        <w:rFonts w:ascii="Arial" w:hAnsi="Arial" w:hint="default"/>
      </w:rPr>
    </w:lvl>
    <w:lvl w:ilvl="8" w:tplc="5D201050" w:tentative="1">
      <w:start w:val="1"/>
      <w:numFmt w:val="bullet"/>
      <w:lvlText w:val="•"/>
      <w:lvlJc w:val="left"/>
      <w:pPr>
        <w:tabs>
          <w:tab w:val="num" w:pos="6480"/>
        </w:tabs>
        <w:ind w:left="6480" w:hanging="360"/>
      </w:pPr>
      <w:rPr>
        <w:rFonts w:ascii="Arial" w:hAnsi="Arial" w:hint="default"/>
      </w:rPr>
    </w:lvl>
  </w:abstractNum>
  <w:abstractNum w:abstractNumId="8">
    <w:nsid w:val="317F2010"/>
    <w:multiLevelType w:val="hybridMultilevel"/>
    <w:tmpl w:val="94EA79CC"/>
    <w:lvl w:ilvl="0" w:tplc="FE64EB1C">
      <w:start w:val="1"/>
      <w:numFmt w:val="bullet"/>
      <w:lvlText w:val="•"/>
      <w:lvlJc w:val="left"/>
      <w:pPr>
        <w:tabs>
          <w:tab w:val="num" w:pos="720"/>
        </w:tabs>
        <w:ind w:left="720" w:hanging="360"/>
      </w:pPr>
      <w:rPr>
        <w:rFonts w:ascii="Arial" w:hAnsi="Arial" w:hint="default"/>
      </w:rPr>
    </w:lvl>
    <w:lvl w:ilvl="1" w:tplc="0E8E9D3A" w:tentative="1">
      <w:start w:val="1"/>
      <w:numFmt w:val="bullet"/>
      <w:lvlText w:val="•"/>
      <w:lvlJc w:val="left"/>
      <w:pPr>
        <w:tabs>
          <w:tab w:val="num" w:pos="1440"/>
        </w:tabs>
        <w:ind w:left="1440" w:hanging="360"/>
      </w:pPr>
      <w:rPr>
        <w:rFonts w:ascii="Arial" w:hAnsi="Arial" w:hint="default"/>
      </w:rPr>
    </w:lvl>
    <w:lvl w:ilvl="2" w:tplc="368AAF76" w:tentative="1">
      <w:start w:val="1"/>
      <w:numFmt w:val="bullet"/>
      <w:lvlText w:val="•"/>
      <w:lvlJc w:val="left"/>
      <w:pPr>
        <w:tabs>
          <w:tab w:val="num" w:pos="2160"/>
        </w:tabs>
        <w:ind w:left="2160" w:hanging="360"/>
      </w:pPr>
      <w:rPr>
        <w:rFonts w:ascii="Arial" w:hAnsi="Arial" w:hint="default"/>
      </w:rPr>
    </w:lvl>
    <w:lvl w:ilvl="3" w:tplc="D288578C" w:tentative="1">
      <w:start w:val="1"/>
      <w:numFmt w:val="bullet"/>
      <w:lvlText w:val="•"/>
      <w:lvlJc w:val="left"/>
      <w:pPr>
        <w:tabs>
          <w:tab w:val="num" w:pos="2880"/>
        </w:tabs>
        <w:ind w:left="2880" w:hanging="360"/>
      </w:pPr>
      <w:rPr>
        <w:rFonts w:ascii="Arial" w:hAnsi="Arial" w:hint="default"/>
      </w:rPr>
    </w:lvl>
    <w:lvl w:ilvl="4" w:tplc="F9967416" w:tentative="1">
      <w:start w:val="1"/>
      <w:numFmt w:val="bullet"/>
      <w:lvlText w:val="•"/>
      <w:lvlJc w:val="left"/>
      <w:pPr>
        <w:tabs>
          <w:tab w:val="num" w:pos="3600"/>
        </w:tabs>
        <w:ind w:left="3600" w:hanging="360"/>
      </w:pPr>
      <w:rPr>
        <w:rFonts w:ascii="Arial" w:hAnsi="Arial" w:hint="default"/>
      </w:rPr>
    </w:lvl>
    <w:lvl w:ilvl="5" w:tplc="FF089520" w:tentative="1">
      <w:start w:val="1"/>
      <w:numFmt w:val="bullet"/>
      <w:lvlText w:val="•"/>
      <w:lvlJc w:val="left"/>
      <w:pPr>
        <w:tabs>
          <w:tab w:val="num" w:pos="4320"/>
        </w:tabs>
        <w:ind w:left="4320" w:hanging="360"/>
      </w:pPr>
      <w:rPr>
        <w:rFonts w:ascii="Arial" w:hAnsi="Arial" w:hint="default"/>
      </w:rPr>
    </w:lvl>
    <w:lvl w:ilvl="6" w:tplc="997249E0" w:tentative="1">
      <w:start w:val="1"/>
      <w:numFmt w:val="bullet"/>
      <w:lvlText w:val="•"/>
      <w:lvlJc w:val="left"/>
      <w:pPr>
        <w:tabs>
          <w:tab w:val="num" w:pos="5040"/>
        </w:tabs>
        <w:ind w:left="5040" w:hanging="360"/>
      </w:pPr>
      <w:rPr>
        <w:rFonts w:ascii="Arial" w:hAnsi="Arial" w:hint="default"/>
      </w:rPr>
    </w:lvl>
    <w:lvl w:ilvl="7" w:tplc="7434772C" w:tentative="1">
      <w:start w:val="1"/>
      <w:numFmt w:val="bullet"/>
      <w:lvlText w:val="•"/>
      <w:lvlJc w:val="left"/>
      <w:pPr>
        <w:tabs>
          <w:tab w:val="num" w:pos="5760"/>
        </w:tabs>
        <w:ind w:left="5760" w:hanging="360"/>
      </w:pPr>
      <w:rPr>
        <w:rFonts w:ascii="Arial" w:hAnsi="Arial" w:hint="default"/>
      </w:rPr>
    </w:lvl>
    <w:lvl w:ilvl="8" w:tplc="6EF62C18" w:tentative="1">
      <w:start w:val="1"/>
      <w:numFmt w:val="bullet"/>
      <w:lvlText w:val="•"/>
      <w:lvlJc w:val="left"/>
      <w:pPr>
        <w:tabs>
          <w:tab w:val="num" w:pos="6480"/>
        </w:tabs>
        <w:ind w:left="6480" w:hanging="360"/>
      </w:pPr>
      <w:rPr>
        <w:rFonts w:ascii="Arial" w:hAnsi="Arial" w:hint="default"/>
      </w:rPr>
    </w:lvl>
  </w:abstractNum>
  <w:abstractNum w:abstractNumId="9">
    <w:nsid w:val="3367252F"/>
    <w:multiLevelType w:val="hybridMultilevel"/>
    <w:tmpl w:val="61F4583C"/>
    <w:lvl w:ilvl="0" w:tplc="4E6E3D82">
      <w:start w:val="1"/>
      <w:numFmt w:val="bullet"/>
      <w:lvlText w:val="•"/>
      <w:lvlJc w:val="left"/>
      <w:pPr>
        <w:tabs>
          <w:tab w:val="num" w:pos="720"/>
        </w:tabs>
        <w:ind w:left="720" w:hanging="360"/>
      </w:pPr>
      <w:rPr>
        <w:rFonts w:ascii="Arial" w:hAnsi="Arial" w:hint="default"/>
      </w:rPr>
    </w:lvl>
    <w:lvl w:ilvl="1" w:tplc="0B24ABE2">
      <w:start w:val="1"/>
      <w:numFmt w:val="bullet"/>
      <w:lvlText w:val="•"/>
      <w:lvlJc w:val="left"/>
      <w:pPr>
        <w:tabs>
          <w:tab w:val="num" w:pos="1440"/>
        </w:tabs>
        <w:ind w:left="1440" w:hanging="360"/>
      </w:pPr>
      <w:rPr>
        <w:rFonts w:ascii="Arial" w:hAnsi="Arial" w:hint="default"/>
      </w:rPr>
    </w:lvl>
    <w:lvl w:ilvl="2" w:tplc="855A3664" w:tentative="1">
      <w:start w:val="1"/>
      <w:numFmt w:val="bullet"/>
      <w:lvlText w:val="•"/>
      <w:lvlJc w:val="left"/>
      <w:pPr>
        <w:tabs>
          <w:tab w:val="num" w:pos="2160"/>
        </w:tabs>
        <w:ind w:left="2160" w:hanging="360"/>
      </w:pPr>
      <w:rPr>
        <w:rFonts w:ascii="Arial" w:hAnsi="Arial" w:hint="default"/>
      </w:rPr>
    </w:lvl>
    <w:lvl w:ilvl="3" w:tplc="E44A8A1C" w:tentative="1">
      <w:start w:val="1"/>
      <w:numFmt w:val="bullet"/>
      <w:lvlText w:val="•"/>
      <w:lvlJc w:val="left"/>
      <w:pPr>
        <w:tabs>
          <w:tab w:val="num" w:pos="2880"/>
        </w:tabs>
        <w:ind w:left="2880" w:hanging="360"/>
      </w:pPr>
      <w:rPr>
        <w:rFonts w:ascii="Arial" w:hAnsi="Arial" w:hint="default"/>
      </w:rPr>
    </w:lvl>
    <w:lvl w:ilvl="4" w:tplc="E1F28F12" w:tentative="1">
      <w:start w:val="1"/>
      <w:numFmt w:val="bullet"/>
      <w:lvlText w:val="•"/>
      <w:lvlJc w:val="left"/>
      <w:pPr>
        <w:tabs>
          <w:tab w:val="num" w:pos="3600"/>
        </w:tabs>
        <w:ind w:left="3600" w:hanging="360"/>
      </w:pPr>
      <w:rPr>
        <w:rFonts w:ascii="Arial" w:hAnsi="Arial" w:hint="default"/>
      </w:rPr>
    </w:lvl>
    <w:lvl w:ilvl="5" w:tplc="4FACF750" w:tentative="1">
      <w:start w:val="1"/>
      <w:numFmt w:val="bullet"/>
      <w:lvlText w:val="•"/>
      <w:lvlJc w:val="left"/>
      <w:pPr>
        <w:tabs>
          <w:tab w:val="num" w:pos="4320"/>
        </w:tabs>
        <w:ind w:left="4320" w:hanging="360"/>
      </w:pPr>
      <w:rPr>
        <w:rFonts w:ascii="Arial" w:hAnsi="Arial" w:hint="default"/>
      </w:rPr>
    </w:lvl>
    <w:lvl w:ilvl="6" w:tplc="3C2CC9A4" w:tentative="1">
      <w:start w:val="1"/>
      <w:numFmt w:val="bullet"/>
      <w:lvlText w:val="•"/>
      <w:lvlJc w:val="left"/>
      <w:pPr>
        <w:tabs>
          <w:tab w:val="num" w:pos="5040"/>
        </w:tabs>
        <w:ind w:left="5040" w:hanging="360"/>
      </w:pPr>
      <w:rPr>
        <w:rFonts w:ascii="Arial" w:hAnsi="Arial" w:hint="default"/>
      </w:rPr>
    </w:lvl>
    <w:lvl w:ilvl="7" w:tplc="53660592" w:tentative="1">
      <w:start w:val="1"/>
      <w:numFmt w:val="bullet"/>
      <w:lvlText w:val="•"/>
      <w:lvlJc w:val="left"/>
      <w:pPr>
        <w:tabs>
          <w:tab w:val="num" w:pos="5760"/>
        </w:tabs>
        <w:ind w:left="5760" w:hanging="360"/>
      </w:pPr>
      <w:rPr>
        <w:rFonts w:ascii="Arial" w:hAnsi="Arial" w:hint="default"/>
      </w:rPr>
    </w:lvl>
    <w:lvl w:ilvl="8" w:tplc="18B40938" w:tentative="1">
      <w:start w:val="1"/>
      <w:numFmt w:val="bullet"/>
      <w:lvlText w:val="•"/>
      <w:lvlJc w:val="left"/>
      <w:pPr>
        <w:tabs>
          <w:tab w:val="num" w:pos="6480"/>
        </w:tabs>
        <w:ind w:left="6480" w:hanging="360"/>
      </w:pPr>
      <w:rPr>
        <w:rFonts w:ascii="Arial" w:hAnsi="Arial" w:hint="default"/>
      </w:rPr>
    </w:lvl>
  </w:abstractNum>
  <w:abstractNum w:abstractNumId="10">
    <w:nsid w:val="3D2F69D7"/>
    <w:multiLevelType w:val="hybridMultilevel"/>
    <w:tmpl w:val="5CC09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FC0520F"/>
    <w:multiLevelType w:val="hybridMultilevel"/>
    <w:tmpl w:val="B5D4F5C0"/>
    <w:lvl w:ilvl="0" w:tplc="629EC302">
      <w:start w:val="1"/>
      <w:numFmt w:val="bullet"/>
      <w:lvlText w:val="•"/>
      <w:lvlJc w:val="left"/>
      <w:pPr>
        <w:tabs>
          <w:tab w:val="num" w:pos="720"/>
        </w:tabs>
        <w:ind w:left="720" w:hanging="360"/>
      </w:pPr>
      <w:rPr>
        <w:rFonts w:ascii="Arial" w:hAnsi="Arial" w:hint="default"/>
      </w:rPr>
    </w:lvl>
    <w:lvl w:ilvl="1" w:tplc="AEEAF196" w:tentative="1">
      <w:start w:val="1"/>
      <w:numFmt w:val="bullet"/>
      <w:lvlText w:val="•"/>
      <w:lvlJc w:val="left"/>
      <w:pPr>
        <w:tabs>
          <w:tab w:val="num" w:pos="1440"/>
        </w:tabs>
        <w:ind w:left="1440" w:hanging="360"/>
      </w:pPr>
      <w:rPr>
        <w:rFonts w:ascii="Arial" w:hAnsi="Arial" w:hint="default"/>
      </w:rPr>
    </w:lvl>
    <w:lvl w:ilvl="2" w:tplc="C7E07CF2" w:tentative="1">
      <w:start w:val="1"/>
      <w:numFmt w:val="bullet"/>
      <w:lvlText w:val="•"/>
      <w:lvlJc w:val="left"/>
      <w:pPr>
        <w:tabs>
          <w:tab w:val="num" w:pos="2160"/>
        </w:tabs>
        <w:ind w:left="2160" w:hanging="360"/>
      </w:pPr>
      <w:rPr>
        <w:rFonts w:ascii="Arial" w:hAnsi="Arial" w:hint="default"/>
      </w:rPr>
    </w:lvl>
    <w:lvl w:ilvl="3" w:tplc="F7368B4E" w:tentative="1">
      <w:start w:val="1"/>
      <w:numFmt w:val="bullet"/>
      <w:lvlText w:val="•"/>
      <w:lvlJc w:val="left"/>
      <w:pPr>
        <w:tabs>
          <w:tab w:val="num" w:pos="2880"/>
        </w:tabs>
        <w:ind w:left="2880" w:hanging="360"/>
      </w:pPr>
      <w:rPr>
        <w:rFonts w:ascii="Arial" w:hAnsi="Arial" w:hint="default"/>
      </w:rPr>
    </w:lvl>
    <w:lvl w:ilvl="4" w:tplc="A6F47E6C" w:tentative="1">
      <w:start w:val="1"/>
      <w:numFmt w:val="bullet"/>
      <w:lvlText w:val="•"/>
      <w:lvlJc w:val="left"/>
      <w:pPr>
        <w:tabs>
          <w:tab w:val="num" w:pos="3600"/>
        </w:tabs>
        <w:ind w:left="3600" w:hanging="360"/>
      </w:pPr>
      <w:rPr>
        <w:rFonts w:ascii="Arial" w:hAnsi="Arial" w:hint="default"/>
      </w:rPr>
    </w:lvl>
    <w:lvl w:ilvl="5" w:tplc="67D8530A" w:tentative="1">
      <w:start w:val="1"/>
      <w:numFmt w:val="bullet"/>
      <w:lvlText w:val="•"/>
      <w:lvlJc w:val="left"/>
      <w:pPr>
        <w:tabs>
          <w:tab w:val="num" w:pos="4320"/>
        </w:tabs>
        <w:ind w:left="4320" w:hanging="360"/>
      </w:pPr>
      <w:rPr>
        <w:rFonts w:ascii="Arial" w:hAnsi="Arial" w:hint="default"/>
      </w:rPr>
    </w:lvl>
    <w:lvl w:ilvl="6" w:tplc="FB86EDB6" w:tentative="1">
      <w:start w:val="1"/>
      <w:numFmt w:val="bullet"/>
      <w:lvlText w:val="•"/>
      <w:lvlJc w:val="left"/>
      <w:pPr>
        <w:tabs>
          <w:tab w:val="num" w:pos="5040"/>
        </w:tabs>
        <w:ind w:left="5040" w:hanging="360"/>
      </w:pPr>
      <w:rPr>
        <w:rFonts w:ascii="Arial" w:hAnsi="Arial" w:hint="default"/>
      </w:rPr>
    </w:lvl>
    <w:lvl w:ilvl="7" w:tplc="EA2AF8EA" w:tentative="1">
      <w:start w:val="1"/>
      <w:numFmt w:val="bullet"/>
      <w:lvlText w:val="•"/>
      <w:lvlJc w:val="left"/>
      <w:pPr>
        <w:tabs>
          <w:tab w:val="num" w:pos="5760"/>
        </w:tabs>
        <w:ind w:left="5760" w:hanging="360"/>
      </w:pPr>
      <w:rPr>
        <w:rFonts w:ascii="Arial" w:hAnsi="Arial" w:hint="default"/>
      </w:rPr>
    </w:lvl>
    <w:lvl w:ilvl="8" w:tplc="BCD2438A" w:tentative="1">
      <w:start w:val="1"/>
      <w:numFmt w:val="bullet"/>
      <w:lvlText w:val="•"/>
      <w:lvlJc w:val="left"/>
      <w:pPr>
        <w:tabs>
          <w:tab w:val="num" w:pos="6480"/>
        </w:tabs>
        <w:ind w:left="6480" w:hanging="360"/>
      </w:pPr>
      <w:rPr>
        <w:rFonts w:ascii="Arial" w:hAnsi="Arial" w:hint="default"/>
      </w:rPr>
    </w:lvl>
  </w:abstractNum>
  <w:abstractNum w:abstractNumId="12">
    <w:nsid w:val="54883892"/>
    <w:multiLevelType w:val="hybridMultilevel"/>
    <w:tmpl w:val="029A3660"/>
    <w:lvl w:ilvl="0" w:tplc="586A4A0E">
      <w:start w:val="1"/>
      <w:numFmt w:val="bullet"/>
      <w:lvlText w:val="•"/>
      <w:lvlJc w:val="left"/>
      <w:pPr>
        <w:tabs>
          <w:tab w:val="num" w:pos="720"/>
        </w:tabs>
        <w:ind w:left="720" w:hanging="360"/>
      </w:pPr>
      <w:rPr>
        <w:rFonts w:ascii="Arial" w:hAnsi="Arial" w:hint="default"/>
      </w:rPr>
    </w:lvl>
    <w:lvl w:ilvl="1" w:tplc="560EA838">
      <w:numFmt w:val="bullet"/>
      <w:lvlText w:val="•"/>
      <w:lvlJc w:val="left"/>
      <w:pPr>
        <w:tabs>
          <w:tab w:val="num" w:pos="1440"/>
        </w:tabs>
        <w:ind w:left="1440" w:hanging="360"/>
      </w:pPr>
      <w:rPr>
        <w:rFonts w:ascii="Arial" w:hAnsi="Arial" w:hint="default"/>
      </w:rPr>
    </w:lvl>
    <w:lvl w:ilvl="2" w:tplc="0010CBE6" w:tentative="1">
      <w:start w:val="1"/>
      <w:numFmt w:val="bullet"/>
      <w:lvlText w:val="•"/>
      <w:lvlJc w:val="left"/>
      <w:pPr>
        <w:tabs>
          <w:tab w:val="num" w:pos="2160"/>
        </w:tabs>
        <w:ind w:left="2160" w:hanging="360"/>
      </w:pPr>
      <w:rPr>
        <w:rFonts w:ascii="Arial" w:hAnsi="Arial" w:hint="default"/>
      </w:rPr>
    </w:lvl>
    <w:lvl w:ilvl="3" w:tplc="D5AA625C" w:tentative="1">
      <w:start w:val="1"/>
      <w:numFmt w:val="bullet"/>
      <w:lvlText w:val="•"/>
      <w:lvlJc w:val="left"/>
      <w:pPr>
        <w:tabs>
          <w:tab w:val="num" w:pos="2880"/>
        </w:tabs>
        <w:ind w:left="2880" w:hanging="360"/>
      </w:pPr>
      <w:rPr>
        <w:rFonts w:ascii="Arial" w:hAnsi="Arial" w:hint="default"/>
      </w:rPr>
    </w:lvl>
    <w:lvl w:ilvl="4" w:tplc="D17E831E" w:tentative="1">
      <w:start w:val="1"/>
      <w:numFmt w:val="bullet"/>
      <w:lvlText w:val="•"/>
      <w:lvlJc w:val="left"/>
      <w:pPr>
        <w:tabs>
          <w:tab w:val="num" w:pos="3600"/>
        </w:tabs>
        <w:ind w:left="3600" w:hanging="360"/>
      </w:pPr>
      <w:rPr>
        <w:rFonts w:ascii="Arial" w:hAnsi="Arial" w:hint="default"/>
      </w:rPr>
    </w:lvl>
    <w:lvl w:ilvl="5" w:tplc="84F6355A" w:tentative="1">
      <w:start w:val="1"/>
      <w:numFmt w:val="bullet"/>
      <w:lvlText w:val="•"/>
      <w:lvlJc w:val="left"/>
      <w:pPr>
        <w:tabs>
          <w:tab w:val="num" w:pos="4320"/>
        </w:tabs>
        <w:ind w:left="4320" w:hanging="360"/>
      </w:pPr>
      <w:rPr>
        <w:rFonts w:ascii="Arial" w:hAnsi="Arial" w:hint="default"/>
      </w:rPr>
    </w:lvl>
    <w:lvl w:ilvl="6" w:tplc="48180F74" w:tentative="1">
      <w:start w:val="1"/>
      <w:numFmt w:val="bullet"/>
      <w:lvlText w:val="•"/>
      <w:lvlJc w:val="left"/>
      <w:pPr>
        <w:tabs>
          <w:tab w:val="num" w:pos="5040"/>
        </w:tabs>
        <w:ind w:left="5040" w:hanging="360"/>
      </w:pPr>
      <w:rPr>
        <w:rFonts w:ascii="Arial" w:hAnsi="Arial" w:hint="default"/>
      </w:rPr>
    </w:lvl>
    <w:lvl w:ilvl="7" w:tplc="108E7844" w:tentative="1">
      <w:start w:val="1"/>
      <w:numFmt w:val="bullet"/>
      <w:lvlText w:val="•"/>
      <w:lvlJc w:val="left"/>
      <w:pPr>
        <w:tabs>
          <w:tab w:val="num" w:pos="5760"/>
        </w:tabs>
        <w:ind w:left="5760" w:hanging="360"/>
      </w:pPr>
      <w:rPr>
        <w:rFonts w:ascii="Arial" w:hAnsi="Arial" w:hint="default"/>
      </w:rPr>
    </w:lvl>
    <w:lvl w:ilvl="8" w:tplc="5D061A82" w:tentative="1">
      <w:start w:val="1"/>
      <w:numFmt w:val="bullet"/>
      <w:lvlText w:val="•"/>
      <w:lvlJc w:val="left"/>
      <w:pPr>
        <w:tabs>
          <w:tab w:val="num" w:pos="6480"/>
        </w:tabs>
        <w:ind w:left="6480" w:hanging="360"/>
      </w:pPr>
      <w:rPr>
        <w:rFonts w:ascii="Arial" w:hAnsi="Arial" w:hint="default"/>
      </w:rPr>
    </w:lvl>
  </w:abstractNum>
  <w:abstractNum w:abstractNumId="13">
    <w:nsid w:val="60A724BB"/>
    <w:multiLevelType w:val="hybridMultilevel"/>
    <w:tmpl w:val="BF56D074"/>
    <w:lvl w:ilvl="0" w:tplc="6CE4FD0C">
      <w:start w:val="1"/>
      <w:numFmt w:val="bullet"/>
      <w:lvlText w:val="•"/>
      <w:lvlJc w:val="left"/>
      <w:pPr>
        <w:tabs>
          <w:tab w:val="num" w:pos="720"/>
        </w:tabs>
        <w:ind w:left="720" w:hanging="360"/>
      </w:pPr>
      <w:rPr>
        <w:rFonts w:ascii="Arial" w:hAnsi="Arial" w:hint="default"/>
      </w:rPr>
    </w:lvl>
    <w:lvl w:ilvl="1" w:tplc="388A85C4">
      <w:start w:val="1"/>
      <w:numFmt w:val="bullet"/>
      <w:lvlText w:val="•"/>
      <w:lvlJc w:val="left"/>
      <w:pPr>
        <w:tabs>
          <w:tab w:val="num" w:pos="1440"/>
        </w:tabs>
        <w:ind w:left="1440" w:hanging="360"/>
      </w:pPr>
      <w:rPr>
        <w:rFonts w:ascii="Arial" w:hAnsi="Arial" w:hint="default"/>
      </w:rPr>
    </w:lvl>
    <w:lvl w:ilvl="2" w:tplc="2C7604C6" w:tentative="1">
      <w:start w:val="1"/>
      <w:numFmt w:val="bullet"/>
      <w:lvlText w:val="•"/>
      <w:lvlJc w:val="left"/>
      <w:pPr>
        <w:tabs>
          <w:tab w:val="num" w:pos="2160"/>
        </w:tabs>
        <w:ind w:left="2160" w:hanging="360"/>
      </w:pPr>
      <w:rPr>
        <w:rFonts w:ascii="Arial" w:hAnsi="Arial" w:hint="default"/>
      </w:rPr>
    </w:lvl>
    <w:lvl w:ilvl="3" w:tplc="7BF6FDC4" w:tentative="1">
      <w:start w:val="1"/>
      <w:numFmt w:val="bullet"/>
      <w:lvlText w:val="•"/>
      <w:lvlJc w:val="left"/>
      <w:pPr>
        <w:tabs>
          <w:tab w:val="num" w:pos="2880"/>
        </w:tabs>
        <w:ind w:left="2880" w:hanging="360"/>
      </w:pPr>
      <w:rPr>
        <w:rFonts w:ascii="Arial" w:hAnsi="Arial" w:hint="default"/>
      </w:rPr>
    </w:lvl>
    <w:lvl w:ilvl="4" w:tplc="ED465E70" w:tentative="1">
      <w:start w:val="1"/>
      <w:numFmt w:val="bullet"/>
      <w:lvlText w:val="•"/>
      <w:lvlJc w:val="left"/>
      <w:pPr>
        <w:tabs>
          <w:tab w:val="num" w:pos="3600"/>
        </w:tabs>
        <w:ind w:left="3600" w:hanging="360"/>
      </w:pPr>
      <w:rPr>
        <w:rFonts w:ascii="Arial" w:hAnsi="Arial" w:hint="default"/>
      </w:rPr>
    </w:lvl>
    <w:lvl w:ilvl="5" w:tplc="4E7A0CF2" w:tentative="1">
      <w:start w:val="1"/>
      <w:numFmt w:val="bullet"/>
      <w:lvlText w:val="•"/>
      <w:lvlJc w:val="left"/>
      <w:pPr>
        <w:tabs>
          <w:tab w:val="num" w:pos="4320"/>
        </w:tabs>
        <w:ind w:left="4320" w:hanging="360"/>
      </w:pPr>
      <w:rPr>
        <w:rFonts w:ascii="Arial" w:hAnsi="Arial" w:hint="default"/>
      </w:rPr>
    </w:lvl>
    <w:lvl w:ilvl="6" w:tplc="0A34DB94" w:tentative="1">
      <w:start w:val="1"/>
      <w:numFmt w:val="bullet"/>
      <w:lvlText w:val="•"/>
      <w:lvlJc w:val="left"/>
      <w:pPr>
        <w:tabs>
          <w:tab w:val="num" w:pos="5040"/>
        </w:tabs>
        <w:ind w:left="5040" w:hanging="360"/>
      </w:pPr>
      <w:rPr>
        <w:rFonts w:ascii="Arial" w:hAnsi="Arial" w:hint="default"/>
      </w:rPr>
    </w:lvl>
    <w:lvl w:ilvl="7" w:tplc="749AB5CC" w:tentative="1">
      <w:start w:val="1"/>
      <w:numFmt w:val="bullet"/>
      <w:lvlText w:val="•"/>
      <w:lvlJc w:val="left"/>
      <w:pPr>
        <w:tabs>
          <w:tab w:val="num" w:pos="5760"/>
        </w:tabs>
        <w:ind w:left="5760" w:hanging="360"/>
      </w:pPr>
      <w:rPr>
        <w:rFonts w:ascii="Arial" w:hAnsi="Arial" w:hint="default"/>
      </w:rPr>
    </w:lvl>
    <w:lvl w:ilvl="8" w:tplc="CC042A62" w:tentative="1">
      <w:start w:val="1"/>
      <w:numFmt w:val="bullet"/>
      <w:lvlText w:val="•"/>
      <w:lvlJc w:val="left"/>
      <w:pPr>
        <w:tabs>
          <w:tab w:val="num" w:pos="6480"/>
        </w:tabs>
        <w:ind w:left="6480" w:hanging="360"/>
      </w:pPr>
      <w:rPr>
        <w:rFonts w:ascii="Arial" w:hAnsi="Arial" w:hint="default"/>
      </w:rPr>
    </w:lvl>
  </w:abstractNum>
  <w:abstractNum w:abstractNumId="14">
    <w:nsid w:val="719E7B51"/>
    <w:multiLevelType w:val="multilevel"/>
    <w:tmpl w:val="56243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725E4337"/>
    <w:multiLevelType w:val="hybridMultilevel"/>
    <w:tmpl w:val="D420719A"/>
    <w:lvl w:ilvl="0" w:tplc="94645B46">
      <w:start w:val="1"/>
      <w:numFmt w:val="bullet"/>
      <w:lvlText w:val="•"/>
      <w:lvlJc w:val="left"/>
      <w:pPr>
        <w:tabs>
          <w:tab w:val="num" w:pos="720"/>
        </w:tabs>
        <w:ind w:left="720" w:hanging="360"/>
      </w:pPr>
      <w:rPr>
        <w:rFonts w:ascii="Arial" w:hAnsi="Arial" w:hint="default"/>
      </w:rPr>
    </w:lvl>
    <w:lvl w:ilvl="1" w:tplc="EEF27D42">
      <w:start w:val="1"/>
      <w:numFmt w:val="bullet"/>
      <w:lvlText w:val="•"/>
      <w:lvlJc w:val="left"/>
      <w:pPr>
        <w:tabs>
          <w:tab w:val="num" w:pos="1440"/>
        </w:tabs>
        <w:ind w:left="1440" w:hanging="360"/>
      </w:pPr>
      <w:rPr>
        <w:rFonts w:ascii="Arial" w:hAnsi="Arial" w:hint="default"/>
      </w:rPr>
    </w:lvl>
    <w:lvl w:ilvl="2" w:tplc="B51A43A2" w:tentative="1">
      <w:start w:val="1"/>
      <w:numFmt w:val="bullet"/>
      <w:lvlText w:val="•"/>
      <w:lvlJc w:val="left"/>
      <w:pPr>
        <w:tabs>
          <w:tab w:val="num" w:pos="2160"/>
        </w:tabs>
        <w:ind w:left="2160" w:hanging="360"/>
      </w:pPr>
      <w:rPr>
        <w:rFonts w:ascii="Arial" w:hAnsi="Arial" w:hint="default"/>
      </w:rPr>
    </w:lvl>
    <w:lvl w:ilvl="3" w:tplc="0D2CA906" w:tentative="1">
      <w:start w:val="1"/>
      <w:numFmt w:val="bullet"/>
      <w:lvlText w:val="•"/>
      <w:lvlJc w:val="left"/>
      <w:pPr>
        <w:tabs>
          <w:tab w:val="num" w:pos="2880"/>
        </w:tabs>
        <w:ind w:left="2880" w:hanging="360"/>
      </w:pPr>
      <w:rPr>
        <w:rFonts w:ascii="Arial" w:hAnsi="Arial" w:hint="default"/>
      </w:rPr>
    </w:lvl>
    <w:lvl w:ilvl="4" w:tplc="ED6ABE1E" w:tentative="1">
      <w:start w:val="1"/>
      <w:numFmt w:val="bullet"/>
      <w:lvlText w:val="•"/>
      <w:lvlJc w:val="left"/>
      <w:pPr>
        <w:tabs>
          <w:tab w:val="num" w:pos="3600"/>
        </w:tabs>
        <w:ind w:left="3600" w:hanging="360"/>
      </w:pPr>
      <w:rPr>
        <w:rFonts w:ascii="Arial" w:hAnsi="Arial" w:hint="default"/>
      </w:rPr>
    </w:lvl>
    <w:lvl w:ilvl="5" w:tplc="2A4E3874" w:tentative="1">
      <w:start w:val="1"/>
      <w:numFmt w:val="bullet"/>
      <w:lvlText w:val="•"/>
      <w:lvlJc w:val="left"/>
      <w:pPr>
        <w:tabs>
          <w:tab w:val="num" w:pos="4320"/>
        </w:tabs>
        <w:ind w:left="4320" w:hanging="360"/>
      </w:pPr>
      <w:rPr>
        <w:rFonts w:ascii="Arial" w:hAnsi="Arial" w:hint="default"/>
      </w:rPr>
    </w:lvl>
    <w:lvl w:ilvl="6" w:tplc="3CBED936" w:tentative="1">
      <w:start w:val="1"/>
      <w:numFmt w:val="bullet"/>
      <w:lvlText w:val="•"/>
      <w:lvlJc w:val="left"/>
      <w:pPr>
        <w:tabs>
          <w:tab w:val="num" w:pos="5040"/>
        </w:tabs>
        <w:ind w:left="5040" w:hanging="360"/>
      </w:pPr>
      <w:rPr>
        <w:rFonts w:ascii="Arial" w:hAnsi="Arial" w:hint="default"/>
      </w:rPr>
    </w:lvl>
    <w:lvl w:ilvl="7" w:tplc="8676BFA6" w:tentative="1">
      <w:start w:val="1"/>
      <w:numFmt w:val="bullet"/>
      <w:lvlText w:val="•"/>
      <w:lvlJc w:val="left"/>
      <w:pPr>
        <w:tabs>
          <w:tab w:val="num" w:pos="5760"/>
        </w:tabs>
        <w:ind w:left="5760" w:hanging="360"/>
      </w:pPr>
      <w:rPr>
        <w:rFonts w:ascii="Arial" w:hAnsi="Arial" w:hint="default"/>
      </w:rPr>
    </w:lvl>
    <w:lvl w:ilvl="8" w:tplc="DF1CD36E" w:tentative="1">
      <w:start w:val="1"/>
      <w:numFmt w:val="bullet"/>
      <w:lvlText w:val="•"/>
      <w:lvlJc w:val="left"/>
      <w:pPr>
        <w:tabs>
          <w:tab w:val="num" w:pos="6480"/>
        </w:tabs>
        <w:ind w:left="6480" w:hanging="360"/>
      </w:pPr>
      <w:rPr>
        <w:rFonts w:ascii="Arial" w:hAnsi="Arial" w:hint="default"/>
      </w:rPr>
    </w:lvl>
  </w:abstractNum>
  <w:num w:numId="1">
    <w:abstractNumId w:val="10"/>
  </w:num>
  <w:num w:numId="2">
    <w:abstractNumId w:val="0"/>
  </w:num>
  <w:num w:numId="3">
    <w:abstractNumId w:val="9"/>
  </w:num>
  <w:num w:numId="4">
    <w:abstractNumId w:val="15"/>
  </w:num>
  <w:num w:numId="5">
    <w:abstractNumId w:val="6"/>
  </w:num>
  <w:num w:numId="6">
    <w:abstractNumId w:val="1"/>
  </w:num>
  <w:num w:numId="7">
    <w:abstractNumId w:val="5"/>
  </w:num>
  <w:num w:numId="8">
    <w:abstractNumId w:val="11"/>
  </w:num>
  <w:num w:numId="9">
    <w:abstractNumId w:val="4"/>
  </w:num>
  <w:num w:numId="10">
    <w:abstractNumId w:val="13"/>
  </w:num>
  <w:num w:numId="11">
    <w:abstractNumId w:val="8"/>
  </w:num>
  <w:num w:numId="12">
    <w:abstractNumId w:val="7"/>
  </w:num>
  <w:num w:numId="13">
    <w:abstractNumId w:val="3"/>
  </w:num>
  <w:num w:numId="14">
    <w:abstractNumId w:val="12"/>
  </w:num>
  <w:num w:numId="15">
    <w:abstractNumId w:val="14"/>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2A5"/>
    <w:rsid w:val="000049AB"/>
    <w:rsid w:val="00004A53"/>
    <w:rsid w:val="00004F15"/>
    <w:rsid w:val="0001113C"/>
    <w:rsid w:val="0001377D"/>
    <w:rsid w:val="00013AF3"/>
    <w:rsid w:val="00013EC3"/>
    <w:rsid w:val="000142E6"/>
    <w:rsid w:val="000144C5"/>
    <w:rsid w:val="00016735"/>
    <w:rsid w:val="000174B7"/>
    <w:rsid w:val="00020B42"/>
    <w:rsid w:val="000222C7"/>
    <w:rsid w:val="00027BFB"/>
    <w:rsid w:val="00032EB3"/>
    <w:rsid w:val="0003302C"/>
    <w:rsid w:val="000359B9"/>
    <w:rsid w:val="000374C0"/>
    <w:rsid w:val="000427F5"/>
    <w:rsid w:val="00050E24"/>
    <w:rsid w:val="00051E95"/>
    <w:rsid w:val="000524F6"/>
    <w:rsid w:val="0005700B"/>
    <w:rsid w:val="000621A1"/>
    <w:rsid w:val="0006289C"/>
    <w:rsid w:val="00063DF1"/>
    <w:rsid w:val="00064FF3"/>
    <w:rsid w:val="000675F9"/>
    <w:rsid w:val="000761C9"/>
    <w:rsid w:val="00080F0A"/>
    <w:rsid w:val="00082A07"/>
    <w:rsid w:val="0009782E"/>
    <w:rsid w:val="00097DF8"/>
    <w:rsid w:val="000A194E"/>
    <w:rsid w:val="000A458C"/>
    <w:rsid w:val="000B1450"/>
    <w:rsid w:val="000B2C83"/>
    <w:rsid w:val="000B4219"/>
    <w:rsid w:val="000B5375"/>
    <w:rsid w:val="000B5457"/>
    <w:rsid w:val="000B5F84"/>
    <w:rsid w:val="000C1C4C"/>
    <w:rsid w:val="000D38A0"/>
    <w:rsid w:val="000D5C97"/>
    <w:rsid w:val="000D6104"/>
    <w:rsid w:val="000E57AF"/>
    <w:rsid w:val="000F28A5"/>
    <w:rsid w:val="00103E82"/>
    <w:rsid w:val="0010493D"/>
    <w:rsid w:val="00107B1F"/>
    <w:rsid w:val="00111104"/>
    <w:rsid w:val="001121B5"/>
    <w:rsid w:val="00112526"/>
    <w:rsid w:val="001158B7"/>
    <w:rsid w:val="00116279"/>
    <w:rsid w:val="00116B58"/>
    <w:rsid w:val="00122872"/>
    <w:rsid w:val="00127A3B"/>
    <w:rsid w:val="0013588C"/>
    <w:rsid w:val="00136747"/>
    <w:rsid w:val="00142410"/>
    <w:rsid w:val="001430FE"/>
    <w:rsid w:val="001431A6"/>
    <w:rsid w:val="001449F2"/>
    <w:rsid w:val="00144D7B"/>
    <w:rsid w:val="0014559A"/>
    <w:rsid w:val="0014570A"/>
    <w:rsid w:val="00146077"/>
    <w:rsid w:val="001462DC"/>
    <w:rsid w:val="00147E70"/>
    <w:rsid w:val="00151111"/>
    <w:rsid w:val="001514D7"/>
    <w:rsid w:val="00153B78"/>
    <w:rsid w:val="00154AD6"/>
    <w:rsid w:val="0015500F"/>
    <w:rsid w:val="001554E9"/>
    <w:rsid w:val="001626B1"/>
    <w:rsid w:val="0016312F"/>
    <w:rsid w:val="001715AC"/>
    <w:rsid w:val="0017295F"/>
    <w:rsid w:val="001730E6"/>
    <w:rsid w:val="00180286"/>
    <w:rsid w:val="00180977"/>
    <w:rsid w:val="00181B49"/>
    <w:rsid w:val="001858A8"/>
    <w:rsid w:val="001858DC"/>
    <w:rsid w:val="0018763D"/>
    <w:rsid w:val="00190B5E"/>
    <w:rsid w:val="00190C5D"/>
    <w:rsid w:val="00192A27"/>
    <w:rsid w:val="00194F2D"/>
    <w:rsid w:val="00197F07"/>
    <w:rsid w:val="001A1267"/>
    <w:rsid w:val="001A1423"/>
    <w:rsid w:val="001A2E7D"/>
    <w:rsid w:val="001A312D"/>
    <w:rsid w:val="001A5103"/>
    <w:rsid w:val="001A540D"/>
    <w:rsid w:val="001A54F8"/>
    <w:rsid w:val="001A5B6A"/>
    <w:rsid w:val="001B0D91"/>
    <w:rsid w:val="001B0EED"/>
    <w:rsid w:val="001B4CD9"/>
    <w:rsid w:val="001B5280"/>
    <w:rsid w:val="001B69D2"/>
    <w:rsid w:val="001B793C"/>
    <w:rsid w:val="001C06B0"/>
    <w:rsid w:val="001C0F33"/>
    <w:rsid w:val="001C179E"/>
    <w:rsid w:val="001C23F7"/>
    <w:rsid w:val="001C25AB"/>
    <w:rsid w:val="001C377E"/>
    <w:rsid w:val="001C6373"/>
    <w:rsid w:val="001D1DE4"/>
    <w:rsid w:val="001D4E33"/>
    <w:rsid w:val="001D690D"/>
    <w:rsid w:val="001D7EAF"/>
    <w:rsid w:val="001E00BB"/>
    <w:rsid w:val="001E097A"/>
    <w:rsid w:val="001E1EB6"/>
    <w:rsid w:val="001E296B"/>
    <w:rsid w:val="001E4BD8"/>
    <w:rsid w:val="001F2AE6"/>
    <w:rsid w:val="001F4390"/>
    <w:rsid w:val="001F730F"/>
    <w:rsid w:val="0020496A"/>
    <w:rsid w:val="00205B4E"/>
    <w:rsid w:val="00206249"/>
    <w:rsid w:val="00212EF1"/>
    <w:rsid w:val="0021340E"/>
    <w:rsid w:val="002167AA"/>
    <w:rsid w:val="00216E42"/>
    <w:rsid w:val="00220C9C"/>
    <w:rsid w:val="002215DF"/>
    <w:rsid w:val="00222A4B"/>
    <w:rsid w:val="00223BEA"/>
    <w:rsid w:val="00224DAE"/>
    <w:rsid w:val="00226810"/>
    <w:rsid w:val="00230D24"/>
    <w:rsid w:val="00232E0E"/>
    <w:rsid w:val="0024131C"/>
    <w:rsid w:val="00243A64"/>
    <w:rsid w:val="00244916"/>
    <w:rsid w:val="00245075"/>
    <w:rsid w:val="00245592"/>
    <w:rsid w:val="002456BD"/>
    <w:rsid w:val="00247456"/>
    <w:rsid w:val="00250907"/>
    <w:rsid w:val="002512A1"/>
    <w:rsid w:val="00252A02"/>
    <w:rsid w:val="00257923"/>
    <w:rsid w:val="0026307B"/>
    <w:rsid w:val="002640E9"/>
    <w:rsid w:val="002676B4"/>
    <w:rsid w:val="00267784"/>
    <w:rsid w:val="00271A82"/>
    <w:rsid w:val="00271F66"/>
    <w:rsid w:val="00272C29"/>
    <w:rsid w:val="00276DAE"/>
    <w:rsid w:val="00282629"/>
    <w:rsid w:val="00285C51"/>
    <w:rsid w:val="00292D68"/>
    <w:rsid w:val="00293F23"/>
    <w:rsid w:val="00297E5E"/>
    <w:rsid w:val="002A4036"/>
    <w:rsid w:val="002A49C8"/>
    <w:rsid w:val="002A6778"/>
    <w:rsid w:val="002B0579"/>
    <w:rsid w:val="002B121A"/>
    <w:rsid w:val="002B179A"/>
    <w:rsid w:val="002B3337"/>
    <w:rsid w:val="002B3947"/>
    <w:rsid w:val="002B63A1"/>
    <w:rsid w:val="002C5D92"/>
    <w:rsid w:val="002C6590"/>
    <w:rsid w:val="002D2C31"/>
    <w:rsid w:val="002D68AE"/>
    <w:rsid w:val="002E004D"/>
    <w:rsid w:val="002E0332"/>
    <w:rsid w:val="002E23ED"/>
    <w:rsid w:val="002E32E2"/>
    <w:rsid w:val="002E43D5"/>
    <w:rsid w:val="002E62BE"/>
    <w:rsid w:val="002F0FDE"/>
    <w:rsid w:val="002F3E9C"/>
    <w:rsid w:val="002F70C4"/>
    <w:rsid w:val="002F7B1D"/>
    <w:rsid w:val="00304E65"/>
    <w:rsid w:val="003054D4"/>
    <w:rsid w:val="00305B09"/>
    <w:rsid w:val="00310114"/>
    <w:rsid w:val="00313197"/>
    <w:rsid w:val="0031587E"/>
    <w:rsid w:val="00317E53"/>
    <w:rsid w:val="00320145"/>
    <w:rsid w:val="003221BF"/>
    <w:rsid w:val="00322286"/>
    <w:rsid w:val="003272A5"/>
    <w:rsid w:val="0032750F"/>
    <w:rsid w:val="00330680"/>
    <w:rsid w:val="00330881"/>
    <w:rsid w:val="00330DDF"/>
    <w:rsid w:val="00331BB2"/>
    <w:rsid w:val="00332B85"/>
    <w:rsid w:val="00333842"/>
    <w:rsid w:val="003347B0"/>
    <w:rsid w:val="0033697D"/>
    <w:rsid w:val="00337F37"/>
    <w:rsid w:val="00342D85"/>
    <w:rsid w:val="00343B0C"/>
    <w:rsid w:val="0034468E"/>
    <w:rsid w:val="00345B67"/>
    <w:rsid w:val="00350649"/>
    <w:rsid w:val="003506A9"/>
    <w:rsid w:val="003513DE"/>
    <w:rsid w:val="00351B2E"/>
    <w:rsid w:val="003525F2"/>
    <w:rsid w:val="00354130"/>
    <w:rsid w:val="0035624E"/>
    <w:rsid w:val="00362774"/>
    <w:rsid w:val="00362F34"/>
    <w:rsid w:val="00364C14"/>
    <w:rsid w:val="003656DA"/>
    <w:rsid w:val="0036583B"/>
    <w:rsid w:val="00365873"/>
    <w:rsid w:val="0036683D"/>
    <w:rsid w:val="00366E23"/>
    <w:rsid w:val="0037678F"/>
    <w:rsid w:val="00376915"/>
    <w:rsid w:val="00376CCD"/>
    <w:rsid w:val="00382AFF"/>
    <w:rsid w:val="00384E71"/>
    <w:rsid w:val="00385D6B"/>
    <w:rsid w:val="00395405"/>
    <w:rsid w:val="003A5F11"/>
    <w:rsid w:val="003A61C7"/>
    <w:rsid w:val="003B077C"/>
    <w:rsid w:val="003B1C8D"/>
    <w:rsid w:val="003B1D1C"/>
    <w:rsid w:val="003C0DA3"/>
    <w:rsid w:val="003C141B"/>
    <w:rsid w:val="003C3B04"/>
    <w:rsid w:val="003C3DCF"/>
    <w:rsid w:val="003C6661"/>
    <w:rsid w:val="003C6E9A"/>
    <w:rsid w:val="003D1E8E"/>
    <w:rsid w:val="003D3307"/>
    <w:rsid w:val="003D3CE2"/>
    <w:rsid w:val="003D5FB9"/>
    <w:rsid w:val="003D7C6C"/>
    <w:rsid w:val="003E0126"/>
    <w:rsid w:val="003E0A48"/>
    <w:rsid w:val="003E271F"/>
    <w:rsid w:val="003F402D"/>
    <w:rsid w:val="003F71C0"/>
    <w:rsid w:val="00400AFC"/>
    <w:rsid w:val="00400C7D"/>
    <w:rsid w:val="00403057"/>
    <w:rsid w:val="00403372"/>
    <w:rsid w:val="00405476"/>
    <w:rsid w:val="004059FC"/>
    <w:rsid w:val="00406D3E"/>
    <w:rsid w:val="0040745A"/>
    <w:rsid w:val="00407AAA"/>
    <w:rsid w:val="0041338A"/>
    <w:rsid w:val="00414407"/>
    <w:rsid w:val="00416CBB"/>
    <w:rsid w:val="00420132"/>
    <w:rsid w:val="00420BC6"/>
    <w:rsid w:val="0042454D"/>
    <w:rsid w:val="00424D1C"/>
    <w:rsid w:val="00425460"/>
    <w:rsid w:val="004261FA"/>
    <w:rsid w:val="00426B98"/>
    <w:rsid w:val="00431C80"/>
    <w:rsid w:val="00434328"/>
    <w:rsid w:val="00434771"/>
    <w:rsid w:val="00437C8F"/>
    <w:rsid w:val="0044202C"/>
    <w:rsid w:val="00443D4D"/>
    <w:rsid w:val="004463E9"/>
    <w:rsid w:val="0045028C"/>
    <w:rsid w:val="0045250F"/>
    <w:rsid w:val="0045516A"/>
    <w:rsid w:val="004629FB"/>
    <w:rsid w:val="00464AAA"/>
    <w:rsid w:val="00466BCD"/>
    <w:rsid w:val="00470480"/>
    <w:rsid w:val="00470FC9"/>
    <w:rsid w:val="00474F52"/>
    <w:rsid w:val="00481BDD"/>
    <w:rsid w:val="004827F3"/>
    <w:rsid w:val="004849B9"/>
    <w:rsid w:val="00486306"/>
    <w:rsid w:val="004871D8"/>
    <w:rsid w:val="004906AE"/>
    <w:rsid w:val="00490D27"/>
    <w:rsid w:val="004A0742"/>
    <w:rsid w:val="004A1EAF"/>
    <w:rsid w:val="004A35D3"/>
    <w:rsid w:val="004A43FB"/>
    <w:rsid w:val="004A4530"/>
    <w:rsid w:val="004B6A7E"/>
    <w:rsid w:val="004B7D39"/>
    <w:rsid w:val="004C24AC"/>
    <w:rsid w:val="004C7199"/>
    <w:rsid w:val="004D3F23"/>
    <w:rsid w:val="004D52FA"/>
    <w:rsid w:val="004E65CD"/>
    <w:rsid w:val="004E7F4F"/>
    <w:rsid w:val="004F0106"/>
    <w:rsid w:val="004F2602"/>
    <w:rsid w:val="004F38CF"/>
    <w:rsid w:val="004F4134"/>
    <w:rsid w:val="004F41D6"/>
    <w:rsid w:val="004F65EA"/>
    <w:rsid w:val="004F7AD1"/>
    <w:rsid w:val="00502657"/>
    <w:rsid w:val="00503229"/>
    <w:rsid w:val="0050448F"/>
    <w:rsid w:val="005054FB"/>
    <w:rsid w:val="00514D8E"/>
    <w:rsid w:val="00520373"/>
    <w:rsid w:val="00523770"/>
    <w:rsid w:val="005249F4"/>
    <w:rsid w:val="00525335"/>
    <w:rsid w:val="005304E5"/>
    <w:rsid w:val="00533215"/>
    <w:rsid w:val="00535D26"/>
    <w:rsid w:val="00536AF8"/>
    <w:rsid w:val="00536BB7"/>
    <w:rsid w:val="005429FD"/>
    <w:rsid w:val="005436F3"/>
    <w:rsid w:val="005437B7"/>
    <w:rsid w:val="0054380F"/>
    <w:rsid w:val="00543C62"/>
    <w:rsid w:val="00546782"/>
    <w:rsid w:val="00551D67"/>
    <w:rsid w:val="00552175"/>
    <w:rsid w:val="00553710"/>
    <w:rsid w:val="0055599F"/>
    <w:rsid w:val="00555AE0"/>
    <w:rsid w:val="00555D23"/>
    <w:rsid w:val="005569B0"/>
    <w:rsid w:val="005600C6"/>
    <w:rsid w:val="005615F3"/>
    <w:rsid w:val="005661D2"/>
    <w:rsid w:val="005677E9"/>
    <w:rsid w:val="00567A1D"/>
    <w:rsid w:val="00570FCD"/>
    <w:rsid w:val="00571B0D"/>
    <w:rsid w:val="005724A4"/>
    <w:rsid w:val="00572652"/>
    <w:rsid w:val="00573297"/>
    <w:rsid w:val="005748C3"/>
    <w:rsid w:val="005767AA"/>
    <w:rsid w:val="00576ABC"/>
    <w:rsid w:val="0057769F"/>
    <w:rsid w:val="005802FA"/>
    <w:rsid w:val="00580614"/>
    <w:rsid w:val="00582050"/>
    <w:rsid w:val="0058228A"/>
    <w:rsid w:val="00583923"/>
    <w:rsid w:val="00586936"/>
    <w:rsid w:val="00587A25"/>
    <w:rsid w:val="005902DD"/>
    <w:rsid w:val="00592E04"/>
    <w:rsid w:val="0059486A"/>
    <w:rsid w:val="005A2857"/>
    <w:rsid w:val="005A30EB"/>
    <w:rsid w:val="005A4A13"/>
    <w:rsid w:val="005A74DE"/>
    <w:rsid w:val="005B7286"/>
    <w:rsid w:val="005C0349"/>
    <w:rsid w:val="005C322F"/>
    <w:rsid w:val="005C4956"/>
    <w:rsid w:val="005C5554"/>
    <w:rsid w:val="005D6BD5"/>
    <w:rsid w:val="005D7A2F"/>
    <w:rsid w:val="005D7F06"/>
    <w:rsid w:val="005D7F9A"/>
    <w:rsid w:val="005E18AF"/>
    <w:rsid w:val="005E1B53"/>
    <w:rsid w:val="005E1B5A"/>
    <w:rsid w:val="005E2379"/>
    <w:rsid w:val="005E2F96"/>
    <w:rsid w:val="005F1875"/>
    <w:rsid w:val="005F2E5E"/>
    <w:rsid w:val="005F7655"/>
    <w:rsid w:val="006022AF"/>
    <w:rsid w:val="00603E91"/>
    <w:rsid w:val="0060433B"/>
    <w:rsid w:val="0061140F"/>
    <w:rsid w:val="00611E7C"/>
    <w:rsid w:val="0061486C"/>
    <w:rsid w:val="006160C6"/>
    <w:rsid w:val="006200AE"/>
    <w:rsid w:val="00620333"/>
    <w:rsid w:val="0062291A"/>
    <w:rsid w:val="0062685A"/>
    <w:rsid w:val="00627B6A"/>
    <w:rsid w:val="00627E4C"/>
    <w:rsid w:val="00632699"/>
    <w:rsid w:val="006328BC"/>
    <w:rsid w:val="006330B3"/>
    <w:rsid w:val="006362E3"/>
    <w:rsid w:val="00640740"/>
    <w:rsid w:val="00644D74"/>
    <w:rsid w:val="00645E2B"/>
    <w:rsid w:val="0064608A"/>
    <w:rsid w:val="00651A8B"/>
    <w:rsid w:val="00652721"/>
    <w:rsid w:val="006529D9"/>
    <w:rsid w:val="00654A0F"/>
    <w:rsid w:val="00654A78"/>
    <w:rsid w:val="0065563C"/>
    <w:rsid w:val="006556E4"/>
    <w:rsid w:val="00660080"/>
    <w:rsid w:val="006605C6"/>
    <w:rsid w:val="00660B93"/>
    <w:rsid w:val="006623A9"/>
    <w:rsid w:val="00662F15"/>
    <w:rsid w:val="0066366F"/>
    <w:rsid w:val="006657B3"/>
    <w:rsid w:val="00676514"/>
    <w:rsid w:val="00680983"/>
    <w:rsid w:val="006832FA"/>
    <w:rsid w:val="0068331D"/>
    <w:rsid w:val="006835C4"/>
    <w:rsid w:val="00685DCA"/>
    <w:rsid w:val="0068793B"/>
    <w:rsid w:val="00690532"/>
    <w:rsid w:val="00691E2D"/>
    <w:rsid w:val="00692233"/>
    <w:rsid w:val="00692FAB"/>
    <w:rsid w:val="00695858"/>
    <w:rsid w:val="00696466"/>
    <w:rsid w:val="00697A83"/>
    <w:rsid w:val="006A0879"/>
    <w:rsid w:val="006A23D3"/>
    <w:rsid w:val="006A34EE"/>
    <w:rsid w:val="006B23D5"/>
    <w:rsid w:val="006B54C2"/>
    <w:rsid w:val="006B5B0B"/>
    <w:rsid w:val="006B6C2C"/>
    <w:rsid w:val="006C3CB7"/>
    <w:rsid w:val="006C4F04"/>
    <w:rsid w:val="006C5E18"/>
    <w:rsid w:val="006C6415"/>
    <w:rsid w:val="006C6F9B"/>
    <w:rsid w:val="006D0C59"/>
    <w:rsid w:val="006D0EB1"/>
    <w:rsid w:val="006D1D6F"/>
    <w:rsid w:val="006D21E9"/>
    <w:rsid w:val="006D2415"/>
    <w:rsid w:val="006D2593"/>
    <w:rsid w:val="006D2CF8"/>
    <w:rsid w:val="006D3E36"/>
    <w:rsid w:val="006D465A"/>
    <w:rsid w:val="006D504E"/>
    <w:rsid w:val="006D54D7"/>
    <w:rsid w:val="006D662B"/>
    <w:rsid w:val="006D6884"/>
    <w:rsid w:val="006E0945"/>
    <w:rsid w:val="006E1400"/>
    <w:rsid w:val="006E156B"/>
    <w:rsid w:val="006E18F9"/>
    <w:rsid w:val="006E1AA7"/>
    <w:rsid w:val="006E6957"/>
    <w:rsid w:val="006E69DC"/>
    <w:rsid w:val="006E7B6D"/>
    <w:rsid w:val="006F0A17"/>
    <w:rsid w:val="006F22F1"/>
    <w:rsid w:val="006F249B"/>
    <w:rsid w:val="006F3B44"/>
    <w:rsid w:val="00702615"/>
    <w:rsid w:val="007040FB"/>
    <w:rsid w:val="007055E4"/>
    <w:rsid w:val="00712AB0"/>
    <w:rsid w:val="00715750"/>
    <w:rsid w:val="00716FF1"/>
    <w:rsid w:val="00717482"/>
    <w:rsid w:val="00717836"/>
    <w:rsid w:val="00720758"/>
    <w:rsid w:val="0072108E"/>
    <w:rsid w:val="00721D14"/>
    <w:rsid w:val="00723369"/>
    <w:rsid w:val="007235C5"/>
    <w:rsid w:val="00727BAE"/>
    <w:rsid w:val="00732373"/>
    <w:rsid w:val="00732AAC"/>
    <w:rsid w:val="007341EE"/>
    <w:rsid w:val="007342B7"/>
    <w:rsid w:val="00742E4E"/>
    <w:rsid w:val="007441C5"/>
    <w:rsid w:val="00744A2A"/>
    <w:rsid w:val="00745CD7"/>
    <w:rsid w:val="00746445"/>
    <w:rsid w:val="00752141"/>
    <w:rsid w:val="007525B9"/>
    <w:rsid w:val="00752B25"/>
    <w:rsid w:val="00753FCE"/>
    <w:rsid w:val="0075640F"/>
    <w:rsid w:val="00756DD8"/>
    <w:rsid w:val="007618F9"/>
    <w:rsid w:val="00762E01"/>
    <w:rsid w:val="007674D9"/>
    <w:rsid w:val="007714FB"/>
    <w:rsid w:val="00775465"/>
    <w:rsid w:val="00776287"/>
    <w:rsid w:val="007778F8"/>
    <w:rsid w:val="007832B2"/>
    <w:rsid w:val="007924C9"/>
    <w:rsid w:val="00794AB7"/>
    <w:rsid w:val="007A0B81"/>
    <w:rsid w:val="007A1740"/>
    <w:rsid w:val="007B6951"/>
    <w:rsid w:val="007C496F"/>
    <w:rsid w:val="007C4D5D"/>
    <w:rsid w:val="007C6A0F"/>
    <w:rsid w:val="007C6DC1"/>
    <w:rsid w:val="007D0D49"/>
    <w:rsid w:val="007D1C05"/>
    <w:rsid w:val="007D2148"/>
    <w:rsid w:val="007D22CD"/>
    <w:rsid w:val="007D2491"/>
    <w:rsid w:val="007D3250"/>
    <w:rsid w:val="007D34BD"/>
    <w:rsid w:val="007D55B7"/>
    <w:rsid w:val="007D6312"/>
    <w:rsid w:val="007E1711"/>
    <w:rsid w:val="007E668D"/>
    <w:rsid w:val="007E7C5D"/>
    <w:rsid w:val="007F0FDD"/>
    <w:rsid w:val="007F13F5"/>
    <w:rsid w:val="007F1CAF"/>
    <w:rsid w:val="007F32C7"/>
    <w:rsid w:val="007F45DE"/>
    <w:rsid w:val="007F6413"/>
    <w:rsid w:val="007F6D3C"/>
    <w:rsid w:val="0080229A"/>
    <w:rsid w:val="00802BE7"/>
    <w:rsid w:val="00805A27"/>
    <w:rsid w:val="0081161A"/>
    <w:rsid w:val="00811958"/>
    <w:rsid w:val="008132CB"/>
    <w:rsid w:val="00823E44"/>
    <w:rsid w:val="008240C8"/>
    <w:rsid w:val="00824C49"/>
    <w:rsid w:val="00825035"/>
    <w:rsid w:val="0083005B"/>
    <w:rsid w:val="0083054E"/>
    <w:rsid w:val="00832CF0"/>
    <w:rsid w:val="008345EE"/>
    <w:rsid w:val="008346BA"/>
    <w:rsid w:val="00837A53"/>
    <w:rsid w:val="00841281"/>
    <w:rsid w:val="00843BE1"/>
    <w:rsid w:val="00844B9D"/>
    <w:rsid w:val="008472D5"/>
    <w:rsid w:val="0085008D"/>
    <w:rsid w:val="00854332"/>
    <w:rsid w:val="0085474C"/>
    <w:rsid w:val="00854752"/>
    <w:rsid w:val="00854B94"/>
    <w:rsid w:val="00854BC5"/>
    <w:rsid w:val="00854EF2"/>
    <w:rsid w:val="00855E4B"/>
    <w:rsid w:val="00860979"/>
    <w:rsid w:val="00872DFB"/>
    <w:rsid w:val="0087318A"/>
    <w:rsid w:val="008774E7"/>
    <w:rsid w:val="008809FD"/>
    <w:rsid w:val="0088183B"/>
    <w:rsid w:val="00881D17"/>
    <w:rsid w:val="00883948"/>
    <w:rsid w:val="00885EDE"/>
    <w:rsid w:val="0088706A"/>
    <w:rsid w:val="0088742D"/>
    <w:rsid w:val="00890022"/>
    <w:rsid w:val="00891182"/>
    <w:rsid w:val="00891660"/>
    <w:rsid w:val="00893C6E"/>
    <w:rsid w:val="00893CD4"/>
    <w:rsid w:val="008946D6"/>
    <w:rsid w:val="008A05DC"/>
    <w:rsid w:val="008A06B2"/>
    <w:rsid w:val="008A0E8C"/>
    <w:rsid w:val="008A3814"/>
    <w:rsid w:val="008A5766"/>
    <w:rsid w:val="008A5B66"/>
    <w:rsid w:val="008A6B10"/>
    <w:rsid w:val="008B066D"/>
    <w:rsid w:val="008B0B1C"/>
    <w:rsid w:val="008B1172"/>
    <w:rsid w:val="008B22A5"/>
    <w:rsid w:val="008B4FB5"/>
    <w:rsid w:val="008B6DE0"/>
    <w:rsid w:val="008B7EF5"/>
    <w:rsid w:val="008C29E9"/>
    <w:rsid w:val="008C40CB"/>
    <w:rsid w:val="008C48D3"/>
    <w:rsid w:val="008C7A3E"/>
    <w:rsid w:val="008D2144"/>
    <w:rsid w:val="008D2F4D"/>
    <w:rsid w:val="008D4727"/>
    <w:rsid w:val="008D4BC5"/>
    <w:rsid w:val="008D542C"/>
    <w:rsid w:val="008E04C7"/>
    <w:rsid w:val="008E5045"/>
    <w:rsid w:val="008E5A95"/>
    <w:rsid w:val="008F150F"/>
    <w:rsid w:val="008F26A5"/>
    <w:rsid w:val="008F3BE7"/>
    <w:rsid w:val="008F426C"/>
    <w:rsid w:val="008F4E92"/>
    <w:rsid w:val="008F5CCF"/>
    <w:rsid w:val="008F5F71"/>
    <w:rsid w:val="008F751D"/>
    <w:rsid w:val="00901CF7"/>
    <w:rsid w:val="00904378"/>
    <w:rsid w:val="00905622"/>
    <w:rsid w:val="00912DA7"/>
    <w:rsid w:val="00914C8C"/>
    <w:rsid w:val="009151F4"/>
    <w:rsid w:val="009163A0"/>
    <w:rsid w:val="0092022A"/>
    <w:rsid w:val="00921744"/>
    <w:rsid w:val="00921B07"/>
    <w:rsid w:val="00921CBB"/>
    <w:rsid w:val="00922393"/>
    <w:rsid w:val="009225C4"/>
    <w:rsid w:val="0092318B"/>
    <w:rsid w:val="0092394C"/>
    <w:rsid w:val="00924BB6"/>
    <w:rsid w:val="00924F6C"/>
    <w:rsid w:val="009269E9"/>
    <w:rsid w:val="009334E8"/>
    <w:rsid w:val="009348AE"/>
    <w:rsid w:val="009356E7"/>
    <w:rsid w:val="00935F37"/>
    <w:rsid w:val="00942D0E"/>
    <w:rsid w:val="009435FA"/>
    <w:rsid w:val="00943CA2"/>
    <w:rsid w:val="009455C3"/>
    <w:rsid w:val="0094630E"/>
    <w:rsid w:val="009472CC"/>
    <w:rsid w:val="00947B94"/>
    <w:rsid w:val="00947FB7"/>
    <w:rsid w:val="00950644"/>
    <w:rsid w:val="009517B0"/>
    <w:rsid w:val="0095224D"/>
    <w:rsid w:val="00953E96"/>
    <w:rsid w:val="00960F5B"/>
    <w:rsid w:val="009618AA"/>
    <w:rsid w:val="0096550C"/>
    <w:rsid w:val="00975DCF"/>
    <w:rsid w:val="00980D72"/>
    <w:rsid w:val="00985C55"/>
    <w:rsid w:val="00987BA3"/>
    <w:rsid w:val="00992CD2"/>
    <w:rsid w:val="00993680"/>
    <w:rsid w:val="009952C1"/>
    <w:rsid w:val="0099550F"/>
    <w:rsid w:val="009A1558"/>
    <w:rsid w:val="009A2EAD"/>
    <w:rsid w:val="009A42F3"/>
    <w:rsid w:val="009A512E"/>
    <w:rsid w:val="009A5910"/>
    <w:rsid w:val="009A6C46"/>
    <w:rsid w:val="009A766D"/>
    <w:rsid w:val="009B282A"/>
    <w:rsid w:val="009B4C1C"/>
    <w:rsid w:val="009B5CFB"/>
    <w:rsid w:val="009B6472"/>
    <w:rsid w:val="009C2218"/>
    <w:rsid w:val="009C2B65"/>
    <w:rsid w:val="009C67DD"/>
    <w:rsid w:val="009D3185"/>
    <w:rsid w:val="009D33E6"/>
    <w:rsid w:val="009D4095"/>
    <w:rsid w:val="009D40D9"/>
    <w:rsid w:val="009D41C5"/>
    <w:rsid w:val="009D77E2"/>
    <w:rsid w:val="009E209E"/>
    <w:rsid w:val="009E2BC1"/>
    <w:rsid w:val="009E3073"/>
    <w:rsid w:val="009E7A57"/>
    <w:rsid w:val="009E7DD7"/>
    <w:rsid w:val="009F747C"/>
    <w:rsid w:val="009F77FB"/>
    <w:rsid w:val="00A00AF6"/>
    <w:rsid w:val="00A02690"/>
    <w:rsid w:val="00A03D79"/>
    <w:rsid w:val="00A061F2"/>
    <w:rsid w:val="00A06D95"/>
    <w:rsid w:val="00A07882"/>
    <w:rsid w:val="00A1155E"/>
    <w:rsid w:val="00A12922"/>
    <w:rsid w:val="00A14A8E"/>
    <w:rsid w:val="00A15384"/>
    <w:rsid w:val="00A1557C"/>
    <w:rsid w:val="00A21B5B"/>
    <w:rsid w:val="00A22CFD"/>
    <w:rsid w:val="00A22EE5"/>
    <w:rsid w:val="00A25600"/>
    <w:rsid w:val="00A25A4C"/>
    <w:rsid w:val="00A274C9"/>
    <w:rsid w:val="00A32212"/>
    <w:rsid w:val="00A33143"/>
    <w:rsid w:val="00A34AC5"/>
    <w:rsid w:val="00A34BB1"/>
    <w:rsid w:val="00A41AB1"/>
    <w:rsid w:val="00A4564E"/>
    <w:rsid w:val="00A45952"/>
    <w:rsid w:val="00A462B6"/>
    <w:rsid w:val="00A47B82"/>
    <w:rsid w:val="00A54DAA"/>
    <w:rsid w:val="00A6318F"/>
    <w:rsid w:val="00A643E9"/>
    <w:rsid w:val="00A65CC8"/>
    <w:rsid w:val="00A72912"/>
    <w:rsid w:val="00A73633"/>
    <w:rsid w:val="00A7394C"/>
    <w:rsid w:val="00A820C0"/>
    <w:rsid w:val="00A8643C"/>
    <w:rsid w:val="00A919F8"/>
    <w:rsid w:val="00A923C8"/>
    <w:rsid w:val="00AA32B1"/>
    <w:rsid w:val="00AA47BA"/>
    <w:rsid w:val="00AB6306"/>
    <w:rsid w:val="00AB72B5"/>
    <w:rsid w:val="00AC1738"/>
    <w:rsid w:val="00AC2C23"/>
    <w:rsid w:val="00AC5738"/>
    <w:rsid w:val="00AC5B70"/>
    <w:rsid w:val="00AC60A1"/>
    <w:rsid w:val="00AD1A55"/>
    <w:rsid w:val="00AD7BF8"/>
    <w:rsid w:val="00AE255B"/>
    <w:rsid w:val="00AE2C27"/>
    <w:rsid w:val="00AE69D9"/>
    <w:rsid w:val="00AF236D"/>
    <w:rsid w:val="00AF31F5"/>
    <w:rsid w:val="00AF7B6F"/>
    <w:rsid w:val="00B00391"/>
    <w:rsid w:val="00B00A66"/>
    <w:rsid w:val="00B00C9C"/>
    <w:rsid w:val="00B01DB5"/>
    <w:rsid w:val="00B02398"/>
    <w:rsid w:val="00B05158"/>
    <w:rsid w:val="00B05772"/>
    <w:rsid w:val="00B111F5"/>
    <w:rsid w:val="00B16EB2"/>
    <w:rsid w:val="00B17F27"/>
    <w:rsid w:val="00B2257C"/>
    <w:rsid w:val="00B2372D"/>
    <w:rsid w:val="00B25C8B"/>
    <w:rsid w:val="00B25E2E"/>
    <w:rsid w:val="00B30DEB"/>
    <w:rsid w:val="00B31B66"/>
    <w:rsid w:val="00B33166"/>
    <w:rsid w:val="00B3581C"/>
    <w:rsid w:val="00B368EF"/>
    <w:rsid w:val="00B36BB8"/>
    <w:rsid w:val="00B36F29"/>
    <w:rsid w:val="00B42966"/>
    <w:rsid w:val="00B43246"/>
    <w:rsid w:val="00B44966"/>
    <w:rsid w:val="00B474E6"/>
    <w:rsid w:val="00B51CA3"/>
    <w:rsid w:val="00B547D1"/>
    <w:rsid w:val="00B54F52"/>
    <w:rsid w:val="00B70174"/>
    <w:rsid w:val="00B720CB"/>
    <w:rsid w:val="00B7536B"/>
    <w:rsid w:val="00B75987"/>
    <w:rsid w:val="00B75B4B"/>
    <w:rsid w:val="00B81F9F"/>
    <w:rsid w:val="00B850C8"/>
    <w:rsid w:val="00B855CF"/>
    <w:rsid w:val="00B93AF9"/>
    <w:rsid w:val="00B9431D"/>
    <w:rsid w:val="00B946BB"/>
    <w:rsid w:val="00B964B6"/>
    <w:rsid w:val="00B977B2"/>
    <w:rsid w:val="00B977FA"/>
    <w:rsid w:val="00BA57EE"/>
    <w:rsid w:val="00BA7F69"/>
    <w:rsid w:val="00BB4E3B"/>
    <w:rsid w:val="00BB550D"/>
    <w:rsid w:val="00BB6B8A"/>
    <w:rsid w:val="00BC07EE"/>
    <w:rsid w:val="00BC1D20"/>
    <w:rsid w:val="00BC3FB0"/>
    <w:rsid w:val="00BC4728"/>
    <w:rsid w:val="00BC60F2"/>
    <w:rsid w:val="00BC6231"/>
    <w:rsid w:val="00BC6275"/>
    <w:rsid w:val="00BC71C4"/>
    <w:rsid w:val="00BC7AB4"/>
    <w:rsid w:val="00BD1BEB"/>
    <w:rsid w:val="00BD1C93"/>
    <w:rsid w:val="00BD39FF"/>
    <w:rsid w:val="00BD4878"/>
    <w:rsid w:val="00BD573C"/>
    <w:rsid w:val="00BE184F"/>
    <w:rsid w:val="00BE3AB0"/>
    <w:rsid w:val="00BE4BC8"/>
    <w:rsid w:val="00BE6BC4"/>
    <w:rsid w:val="00BE6DBA"/>
    <w:rsid w:val="00BF0F0D"/>
    <w:rsid w:val="00BF0F92"/>
    <w:rsid w:val="00BF3435"/>
    <w:rsid w:val="00BF4317"/>
    <w:rsid w:val="00BF46EC"/>
    <w:rsid w:val="00C00229"/>
    <w:rsid w:val="00C00F97"/>
    <w:rsid w:val="00C02C7B"/>
    <w:rsid w:val="00C03B04"/>
    <w:rsid w:val="00C06325"/>
    <w:rsid w:val="00C10F07"/>
    <w:rsid w:val="00C1222C"/>
    <w:rsid w:val="00C15C4F"/>
    <w:rsid w:val="00C15E00"/>
    <w:rsid w:val="00C17AE2"/>
    <w:rsid w:val="00C2322E"/>
    <w:rsid w:val="00C239B5"/>
    <w:rsid w:val="00C23A17"/>
    <w:rsid w:val="00C24307"/>
    <w:rsid w:val="00C25ED7"/>
    <w:rsid w:val="00C32CB0"/>
    <w:rsid w:val="00C3449A"/>
    <w:rsid w:val="00C35947"/>
    <w:rsid w:val="00C417F4"/>
    <w:rsid w:val="00C47CEC"/>
    <w:rsid w:val="00C529F0"/>
    <w:rsid w:val="00C53EB7"/>
    <w:rsid w:val="00C549D6"/>
    <w:rsid w:val="00C55979"/>
    <w:rsid w:val="00C665FC"/>
    <w:rsid w:val="00C67648"/>
    <w:rsid w:val="00C705B3"/>
    <w:rsid w:val="00C70D79"/>
    <w:rsid w:val="00C7196B"/>
    <w:rsid w:val="00C72BD1"/>
    <w:rsid w:val="00C76960"/>
    <w:rsid w:val="00C83C3D"/>
    <w:rsid w:val="00C849BA"/>
    <w:rsid w:val="00C85254"/>
    <w:rsid w:val="00C9036C"/>
    <w:rsid w:val="00C93886"/>
    <w:rsid w:val="00C9427E"/>
    <w:rsid w:val="00C94FB6"/>
    <w:rsid w:val="00C957F1"/>
    <w:rsid w:val="00CA05DD"/>
    <w:rsid w:val="00CA3C0E"/>
    <w:rsid w:val="00CA473F"/>
    <w:rsid w:val="00CA5472"/>
    <w:rsid w:val="00CB0990"/>
    <w:rsid w:val="00CC1A59"/>
    <w:rsid w:val="00CC24B6"/>
    <w:rsid w:val="00CC2DAE"/>
    <w:rsid w:val="00CC3372"/>
    <w:rsid w:val="00CC541A"/>
    <w:rsid w:val="00CC7D2B"/>
    <w:rsid w:val="00CD01BE"/>
    <w:rsid w:val="00CD0E36"/>
    <w:rsid w:val="00CD6F5A"/>
    <w:rsid w:val="00CD7D67"/>
    <w:rsid w:val="00CE1BC2"/>
    <w:rsid w:val="00CE2524"/>
    <w:rsid w:val="00CE3926"/>
    <w:rsid w:val="00CE41C4"/>
    <w:rsid w:val="00CE6D49"/>
    <w:rsid w:val="00CE7348"/>
    <w:rsid w:val="00CE76A0"/>
    <w:rsid w:val="00CF147B"/>
    <w:rsid w:val="00CF1B65"/>
    <w:rsid w:val="00CF5A08"/>
    <w:rsid w:val="00D000F2"/>
    <w:rsid w:val="00D0012A"/>
    <w:rsid w:val="00D00EDF"/>
    <w:rsid w:val="00D01A60"/>
    <w:rsid w:val="00D01DBE"/>
    <w:rsid w:val="00D01F5A"/>
    <w:rsid w:val="00D0435A"/>
    <w:rsid w:val="00D04F6A"/>
    <w:rsid w:val="00D11462"/>
    <w:rsid w:val="00D12FD2"/>
    <w:rsid w:val="00D140F8"/>
    <w:rsid w:val="00D15329"/>
    <w:rsid w:val="00D15636"/>
    <w:rsid w:val="00D17C5E"/>
    <w:rsid w:val="00D20008"/>
    <w:rsid w:val="00D22990"/>
    <w:rsid w:val="00D2336D"/>
    <w:rsid w:val="00D2639F"/>
    <w:rsid w:val="00D26A6E"/>
    <w:rsid w:val="00D3092B"/>
    <w:rsid w:val="00D319DA"/>
    <w:rsid w:val="00D35CBD"/>
    <w:rsid w:val="00D37811"/>
    <w:rsid w:val="00D37DFD"/>
    <w:rsid w:val="00D40548"/>
    <w:rsid w:val="00D45AD7"/>
    <w:rsid w:val="00D46173"/>
    <w:rsid w:val="00D51F45"/>
    <w:rsid w:val="00D5701B"/>
    <w:rsid w:val="00D62B24"/>
    <w:rsid w:val="00D6520E"/>
    <w:rsid w:val="00D65393"/>
    <w:rsid w:val="00D6589C"/>
    <w:rsid w:val="00D6680E"/>
    <w:rsid w:val="00D71628"/>
    <w:rsid w:val="00D72691"/>
    <w:rsid w:val="00D73428"/>
    <w:rsid w:val="00D839C1"/>
    <w:rsid w:val="00D86CC7"/>
    <w:rsid w:val="00D900DE"/>
    <w:rsid w:val="00D914E3"/>
    <w:rsid w:val="00D92C5D"/>
    <w:rsid w:val="00D936A5"/>
    <w:rsid w:val="00D945C2"/>
    <w:rsid w:val="00D95A2F"/>
    <w:rsid w:val="00DA0006"/>
    <w:rsid w:val="00DA0671"/>
    <w:rsid w:val="00DA117C"/>
    <w:rsid w:val="00DA14B7"/>
    <w:rsid w:val="00DA1D81"/>
    <w:rsid w:val="00DA3301"/>
    <w:rsid w:val="00DA3D1A"/>
    <w:rsid w:val="00DA43B8"/>
    <w:rsid w:val="00DA603E"/>
    <w:rsid w:val="00DA6EB9"/>
    <w:rsid w:val="00DB13DD"/>
    <w:rsid w:val="00DB3F80"/>
    <w:rsid w:val="00DB5264"/>
    <w:rsid w:val="00DB7B0D"/>
    <w:rsid w:val="00DC127C"/>
    <w:rsid w:val="00DC30D1"/>
    <w:rsid w:val="00DC4588"/>
    <w:rsid w:val="00DC4AFC"/>
    <w:rsid w:val="00DC4F80"/>
    <w:rsid w:val="00DD0F2A"/>
    <w:rsid w:val="00DD10D1"/>
    <w:rsid w:val="00DD308E"/>
    <w:rsid w:val="00DD46D4"/>
    <w:rsid w:val="00DD764A"/>
    <w:rsid w:val="00DD7A18"/>
    <w:rsid w:val="00DF01CF"/>
    <w:rsid w:val="00DF3B86"/>
    <w:rsid w:val="00DF7E0E"/>
    <w:rsid w:val="00E019D6"/>
    <w:rsid w:val="00E06891"/>
    <w:rsid w:val="00E06A8D"/>
    <w:rsid w:val="00E07A82"/>
    <w:rsid w:val="00E1133E"/>
    <w:rsid w:val="00E11B3D"/>
    <w:rsid w:val="00E11EEC"/>
    <w:rsid w:val="00E12850"/>
    <w:rsid w:val="00E166EE"/>
    <w:rsid w:val="00E173E1"/>
    <w:rsid w:val="00E17BC4"/>
    <w:rsid w:val="00E20AC8"/>
    <w:rsid w:val="00E22478"/>
    <w:rsid w:val="00E22666"/>
    <w:rsid w:val="00E234DC"/>
    <w:rsid w:val="00E23A23"/>
    <w:rsid w:val="00E25A1B"/>
    <w:rsid w:val="00E26E97"/>
    <w:rsid w:val="00E30FE5"/>
    <w:rsid w:val="00E35FF6"/>
    <w:rsid w:val="00E40508"/>
    <w:rsid w:val="00E42B8C"/>
    <w:rsid w:val="00E42EEC"/>
    <w:rsid w:val="00E4362C"/>
    <w:rsid w:val="00E440DF"/>
    <w:rsid w:val="00E456DC"/>
    <w:rsid w:val="00E54C60"/>
    <w:rsid w:val="00E61101"/>
    <w:rsid w:val="00E644B1"/>
    <w:rsid w:val="00E67840"/>
    <w:rsid w:val="00E6788B"/>
    <w:rsid w:val="00E70946"/>
    <w:rsid w:val="00E72149"/>
    <w:rsid w:val="00E728A6"/>
    <w:rsid w:val="00E757D0"/>
    <w:rsid w:val="00E75868"/>
    <w:rsid w:val="00E804A7"/>
    <w:rsid w:val="00E80DAE"/>
    <w:rsid w:val="00E845A0"/>
    <w:rsid w:val="00E86AF2"/>
    <w:rsid w:val="00E96733"/>
    <w:rsid w:val="00EA1522"/>
    <w:rsid w:val="00EA6CF4"/>
    <w:rsid w:val="00EA766E"/>
    <w:rsid w:val="00EB039A"/>
    <w:rsid w:val="00EB48FB"/>
    <w:rsid w:val="00EB5E9F"/>
    <w:rsid w:val="00EB60C4"/>
    <w:rsid w:val="00EB786F"/>
    <w:rsid w:val="00EC30DE"/>
    <w:rsid w:val="00EC3573"/>
    <w:rsid w:val="00EC3908"/>
    <w:rsid w:val="00EC5A1D"/>
    <w:rsid w:val="00EC7D14"/>
    <w:rsid w:val="00ED0170"/>
    <w:rsid w:val="00ED33E5"/>
    <w:rsid w:val="00ED3740"/>
    <w:rsid w:val="00ED6C97"/>
    <w:rsid w:val="00ED6D3C"/>
    <w:rsid w:val="00EE2BE2"/>
    <w:rsid w:val="00EE33C0"/>
    <w:rsid w:val="00EE528A"/>
    <w:rsid w:val="00EE5E43"/>
    <w:rsid w:val="00EF2082"/>
    <w:rsid w:val="00EF55BB"/>
    <w:rsid w:val="00EF62B1"/>
    <w:rsid w:val="00F02216"/>
    <w:rsid w:val="00F036EB"/>
    <w:rsid w:val="00F07D08"/>
    <w:rsid w:val="00F11332"/>
    <w:rsid w:val="00F11D38"/>
    <w:rsid w:val="00F11F30"/>
    <w:rsid w:val="00F1531B"/>
    <w:rsid w:val="00F177AA"/>
    <w:rsid w:val="00F20899"/>
    <w:rsid w:val="00F212A1"/>
    <w:rsid w:val="00F24E21"/>
    <w:rsid w:val="00F3055F"/>
    <w:rsid w:val="00F31CB4"/>
    <w:rsid w:val="00F3208D"/>
    <w:rsid w:val="00F32F8F"/>
    <w:rsid w:val="00F3545F"/>
    <w:rsid w:val="00F36888"/>
    <w:rsid w:val="00F369F0"/>
    <w:rsid w:val="00F4210C"/>
    <w:rsid w:val="00F444D3"/>
    <w:rsid w:val="00F44611"/>
    <w:rsid w:val="00F457BD"/>
    <w:rsid w:val="00F47A0F"/>
    <w:rsid w:val="00F512AA"/>
    <w:rsid w:val="00F51944"/>
    <w:rsid w:val="00F56934"/>
    <w:rsid w:val="00F57493"/>
    <w:rsid w:val="00F607B6"/>
    <w:rsid w:val="00F627FE"/>
    <w:rsid w:val="00F65801"/>
    <w:rsid w:val="00F65B05"/>
    <w:rsid w:val="00F65CF8"/>
    <w:rsid w:val="00F70BE7"/>
    <w:rsid w:val="00F72A39"/>
    <w:rsid w:val="00F75C3C"/>
    <w:rsid w:val="00F75D8B"/>
    <w:rsid w:val="00F81CC5"/>
    <w:rsid w:val="00F84F6F"/>
    <w:rsid w:val="00F85ABA"/>
    <w:rsid w:val="00F8654B"/>
    <w:rsid w:val="00F8726F"/>
    <w:rsid w:val="00F904AA"/>
    <w:rsid w:val="00F917A4"/>
    <w:rsid w:val="00F93069"/>
    <w:rsid w:val="00F93EFC"/>
    <w:rsid w:val="00F968B3"/>
    <w:rsid w:val="00F9775E"/>
    <w:rsid w:val="00F978E5"/>
    <w:rsid w:val="00FA0C70"/>
    <w:rsid w:val="00FA1F8C"/>
    <w:rsid w:val="00FA3566"/>
    <w:rsid w:val="00FA5C07"/>
    <w:rsid w:val="00FA6947"/>
    <w:rsid w:val="00FA71B4"/>
    <w:rsid w:val="00FB0EED"/>
    <w:rsid w:val="00FB56B1"/>
    <w:rsid w:val="00FB5D35"/>
    <w:rsid w:val="00FB5E18"/>
    <w:rsid w:val="00FB79D8"/>
    <w:rsid w:val="00FC1A37"/>
    <w:rsid w:val="00FC376A"/>
    <w:rsid w:val="00FC5717"/>
    <w:rsid w:val="00FC618D"/>
    <w:rsid w:val="00FD035D"/>
    <w:rsid w:val="00FD300A"/>
    <w:rsid w:val="00FD5D6B"/>
    <w:rsid w:val="00FD72B8"/>
    <w:rsid w:val="00FE09D5"/>
    <w:rsid w:val="00FE1D71"/>
    <w:rsid w:val="00FE30D7"/>
    <w:rsid w:val="00FE326A"/>
    <w:rsid w:val="00FE3563"/>
    <w:rsid w:val="00FE449C"/>
    <w:rsid w:val="00FE6BB1"/>
    <w:rsid w:val="00FF03C6"/>
    <w:rsid w:val="00FF0EBF"/>
    <w:rsid w:val="00FF142F"/>
    <w:rsid w:val="00FF770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6CD62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2A5"/>
    <w:pPr>
      <w:tabs>
        <w:tab w:val="center" w:pos="4320"/>
        <w:tab w:val="right" w:pos="8640"/>
      </w:tabs>
    </w:pPr>
  </w:style>
  <w:style w:type="character" w:customStyle="1" w:styleId="HeaderChar">
    <w:name w:val="Header Char"/>
    <w:basedOn w:val="DefaultParagraphFont"/>
    <w:link w:val="Header"/>
    <w:uiPriority w:val="99"/>
    <w:rsid w:val="003272A5"/>
  </w:style>
  <w:style w:type="paragraph" w:styleId="Footer">
    <w:name w:val="footer"/>
    <w:basedOn w:val="Normal"/>
    <w:link w:val="FooterChar"/>
    <w:uiPriority w:val="99"/>
    <w:unhideWhenUsed/>
    <w:rsid w:val="003272A5"/>
    <w:pPr>
      <w:tabs>
        <w:tab w:val="center" w:pos="4320"/>
        <w:tab w:val="right" w:pos="8640"/>
      </w:tabs>
    </w:pPr>
  </w:style>
  <w:style w:type="character" w:customStyle="1" w:styleId="FooterChar">
    <w:name w:val="Footer Char"/>
    <w:basedOn w:val="DefaultParagraphFont"/>
    <w:link w:val="Footer"/>
    <w:uiPriority w:val="99"/>
    <w:rsid w:val="003272A5"/>
  </w:style>
  <w:style w:type="paragraph" w:styleId="ListParagraph">
    <w:name w:val="List Paragraph"/>
    <w:basedOn w:val="Normal"/>
    <w:uiPriority w:val="34"/>
    <w:qFormat/>
    <w:rsid w:val="009B6472"/>
    <w:pPr>
      <w:ind w:left="720"/>
      <w:contextualSpacing/>
    </w:pPr>
  </w:style>
  <w:style w:type="character" w:styleId="Hyperlink">
    <w:name w:val="Hyperlink"/>
    <w:basedOn w:val="DefaultParagraphFont"/>
    <w:uiPriority w:val="99"/>
    <w:unhideWhenUsed/>
    <w:rsid w:val="007F6413"/>
    <w:rPr>
      <w:color w:val="0000FF" w:themeColor="hyperlink"/>
      <w:u w:val="single"/>
    </w:rPr>
  </w:style>
  <w:style w:type="paragraph" w:styleId="FootnoteText">
    <w:name w:val="footnote text"/>
    <w:basedOn w:val="Normal"/>
    <w:link w:val="FootnoteTextChar"/>
    <w:uiPriority w:val="99"/>
    <w:unhideWhenUsed/>
    <w:rsid w:val="003D7C6C"/>
  </w:style>
  <w:style w:type="character" w:customStyle="1" w:styleId="FootnoteTextChar">
    <w:name w:val="Footnote Text Char"/>
    <w:basedOn w:val="DefaultParagraphFont"/>
    <w:link w:val="FootnoteText"/>
    <w:uiPriority w:val="99"/>
    <w:rsid w:val="003D7C6C"/>
  </w:style>
  <w:style w:type="character" w:styleId="FootnoteReference">
    <w:name w:val="footnote reference"/>
    <w:basedOn w:val="DefaultParagraphFont"/>
    <w:uiPriority w:val="99"/>
    <w:unhideWhenUsed/>
    <w:rsid w:val="003D7C6C"/>
    <w:rPr>
      <w:vertAlign w:val="superscript"/>
    </w:rPr>
  </w:style>
  <w:style w:type="paragraph" w:styleId="NormalWeb">
    <w:name w:val="Normal (Web)"/>
    <w:basedOn w:val="Normal"/>
    <w:uiPriority w:val="99"/>
    <w:semiHidden/>
    <w:unhideWhenUsed/>
    <w:rsid w:val="00571B0D"/>
    <w:rPr>
      <w:rFonts w:ascii="Times New Roman" w:hAnsi="Times New Roman" w:cs="Times New Roman"/>
    </w:rPr>
  </w:style>
  <w:style w:type="character" w:styleId="PageNumber">
    <w:name w:val="page number"/>
    <w:basedOn w:val="DefaultParagraphFont"/>
    <w:uiPriority w:val="99"/>
    <w:semiHidden/>
    <w:unhideWhenUsed/>
    <w:rsid w:val="009E209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2A5"/>
    <w:pPr>
      <w:tabs>
        <w:tab w:val="center" w:pos="4320"/>
        <w:tab w:val="right" w:pos="8640"/>
      </w:tabs>
    </w:pPr>
  </w:style>
  <w:style w:type="character" w:customStyle="1" w:styleId="HeaderChar">
    <w:name w:val="Header Char"/>
    <w:basedOn w:val="DefaultParagraphFont"/>
    <w:link w:val="Header"/>
    <w:uiPriority w:val="99"/>
    <w:rsid w:val="003272A5"/>
  </w:style>
  <w:style w:type="paragraph" w:styleId="Footer">
    <w:name w:val="footer"/>
    <w:basedOn w:val="Normal"/>
    <w:link w:val="FooterChar"/>
    <w:uiPriority w:val="99"/>
    <w:unhideWhenUsed/>
    <w:rsid w:val="003272A5"/>
    <w:pPr>
      <w:tabs>
        <w:tab w:val="center" w:pos="4320"/>
        <w:tab w:val="right" w:pos="8640"/>
      </w:tabs>
    </w:pPr>
  </w:style>
  <w:style w:type="character" w:customStyle="1" w:styleId="FooterChar">
    <w:name w:val="Footer Char"/>
    <w:basedOn w:val="DefaultParagraphFont"/>
    <w:link w:val="Footer"/>
    <w:uiPriority w:val="99"/>
    <w:rsid w:val="003272A5"/>
  </w:style>
  <w:style w:type="paragraph" w:styleId="ListParagraph">
    <w:name w:val="List Paragraph"/>
    <w:basedOn w:val="Normal"/>
    <w:uiPriority w:val="34"/>
    <w:qFormat/>
    <w:rsid w:val="009B6472"/>
    <w:pPr>
      <w:ind w:left="720"/>
      <w:contextualSpacing/>
    </w:pPr>
  </w:style>
  <w:style w:type="character" w:styleId="Hyperlink">
    <w:name w:val="Hyperlink"/>
    <w:basedOn w:val="DefaultParagraphFont"/>
    <w:uiPriority w:val="99"/>
    <w:unhideWhenUsed/>
    <w:rsid w:val="007F6413"/>
    <w:rPr>
      <w:color w:val="0000FF" w:themeColor="hyperlink"/>
      <w:u w:val="single"/>
    </w:rPr>
  </w:style>
  <w:style w:type="paragraph" w:styleId="FootnoteText">
    <w:name w:val="footnote text"/>
    <w:basedOn w:val="Normal"/>
    <w:link w:val="FootnoteTextChar"/>
    <w:uiPriority w:val="99"/>
    <w:unhideWhenUsed/>
    <w:rsid w:val="003D7C6C"/>
  </w:style>
  <w:style w:type="character" w:customStyle="1" w:styleId="FootnoteTextChar">
    <w:name w:val="Footnote Text Char"/>
    <w:basedOn w:val="DefaultParagraphFont"/>
    <w:link w:val="FootnoteText"/>
    <w:uiPriority w:val="99"/>
    <w:rsid w:val="003D7C6C"/>
  </w:style>
  <w:style w:type="character" w:styleId="FootnoteReference">
    <w:name w:val="footnote reference"/>
    <w:basedOn w:val="DefaultParagraphFont"/>
    <w:uiPriority w:val="99"/>
    <w:unhideWhenUsed/>
    <w:rsid w:val="003D7C6C"/>
    <w:rPr>
      <w:vertAlign w:val="superscript"/>
    </w:rPr>
  </w:style>
  <w:style w:type="paragraph" w:styleId="NormalWeb">
    <w:name w:val="Normal (Web)"/>
    <w:basedOn w:val="Normal"/>
    <w:uiPriority w:val="99"/>
    <w:semiHidden/>
    <w:unhideWhenUsed/>
    <w:rsid w:val="00571B0D"/>
    <w:rPr>
      <w:rFonts w:ascii="Times New Roman" w:hAnsi="Times New Roman" w:cs="Times New Roman"/>
    </w:rPr>
  </w:style>
  <w:style w:type="character" w:styleId="PageNumber">
    <w:name w:val="page number"/>
    <w:basedOn w:val="DefaultParagraphFont"/>
    <w:uiPriority w:val="99"/>
    <w:semiHidden/>
    <w:unhideWhenUsed/>
    <w:rsid w:val="009E20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03563">
      <w:bodyDiv w:val="1"/>
      <w:marLeft w:val="0"/>
      <w:marRight w:val="0"/>
      <w:marTop w:val="0"/>
      <w:marBottom w:val="0"/>
      <w:divBdr>
        <w:top w:val="none" w:sz="0" w:space="0" w:color="auto"/>
        <w:left w:val="none" w:sz="0" w:space="0" w:color="auto"/>
        <w:bottom w:val="none" w:sz="0" w:space="0" w:color="auto"/>
        <w:right w:val="none" w:sz="0" w:space="0" w:color="auto"/>
      </w:divBdr>
      <w:divsChild>
        <w:div w:id="560218796">
          <w:marLeft w:val="547"/>
          <w:marRight w:val="0"/>
          <w:marTop w:val="86"/>
          <w:marBottom w:val="0"/>
          <w:divBdr>
            <w:top w:val="none" w:sz="0" w:space="0" w:color="auto"/>
            <w:left w:val="none" w:sz="0" w:space="0" w:color="auto"/>
            <w:bottom w:val="none" w:sz="0" w:space="0" w:color="auto"/>
            <w:right w:val="none" w:sz="0" w:space="0" w:color="auto"/>
          </w:divBdr>
        </w:div>
        <w:div w:id="1340231393">
          <w:marLeft w:val="1166"/>
          <w:marRight w:val="0"/>
          <w:marTop w:val="67"/>
          <w:marBottom w:val="0"/>
          <w:divBdr>
            <w:top w:val="none" w:sz="0" w:space="0" w:color="auto"/>
            <w:left w:val="none" w:sz="0" w:space="0" w:color="auto"/>
            <w:bottom w:val="none" w:sz="0" w:space="0" w:color="auto"/>
            <w:right w:val="none" w:sz="0" w:space="0" w:color="auto"/>
          </w:divBdr>
        </w:div>
        <w:div w:id="2102725088">
          <w:marLeft w:val="1166"/>
          <w:marRight w:val="0"/>
          <w:marTop w:val="67"/>
          <w:marBottom w:val="0"/>
          <w:divBdr>
            <w:top w:val="none" w:sz="0" w:space="0" w:color="auto"/>
            <w:left w:val="none" w:sz="0" w:space="0" w:color="auto"/>
            <w:bottom w:val="none" w:sz="0" w:space="0" w:color="auto"/>
            <w:right w:val="none" w:sz="0" w:space="0" w:color="auto"/>
          </w:divBdr>
        </w:div>
        <w:div w:id="522330538">
          <w:marLeft w:val="1166"/>
          <w:marRight w:val="0"/>
          <w:marTop w:val="67"/>
          <w:marBottom w:val="0"/>
          <w:divBdr>
            <w:top w:val="none" w:sz="0" w:space="0" w:color="auto"/>
            <w:left w:val="none" w:sz="0" w:space="0" w:color="auto"/>
            <w:bottom w:val="none" w:sz="0" w:space="0" w:color="auto"/>
            <w:right w:val="none" w:sz="0" w:space="0" w:color="auto"/>
          </w:divBdr>
        </w:div>
      </w:divsChild>
    </w:div>
    <w:div w:id="19555794">
      <w:bodyDiv w:val="1"/>
      <w:marLeft w:val="0"/>
      <w:marRight w:val="0"/>
      <w:marTop w:val="0"/>
      <w:marBottom w:val="0"/>
      <w:divBdr>
        <w:top w:val="none" w:sz="0" w:space="0" w:color="auto"/>
        <w:left w:val="none" w:sz="0" w:space="0" w:color="auto"/>
        <w:bottom w:val="none" w:sz="0" w:space="0" w:color="auto"/>
        <w:right w:val="none" w:sz="0" w:space="0" w:color="auto"/>
      </w:divBdr>
    </w:div>
    <w:div w:id="56320533">
      <w:bodyDiv w:val="1"/>
      <w:marLeft w:val="0"/>
      <w:marRight w:val="0"/>
      <w:marTop w:val="0"/>
      <w:marBottom w:val="0"/>
      <w:divBdr>
        <w:top w:val="none" w:sz="0" w:space="0" w:color="auto"/>
        <w:left w:val="none" w:sz="0" w:space="0" w:color="auto"/>
        <w:bottom w:val="none" w:sz="0" w:space="0" w:color="auto"/>
        <w:right w:val="none" w:sz="0" w:space="0" w:color="auto"/>
      </w:divBdr>
      <w:divsChild>
        <w:div w:id="1119421320">
          <w:marLeft w:val="0"/>
          <w:marRight w:val="0"/>
          <w:marTop w:val="0"/>
          <w:marBottom w:val="0"/>
          <w:divBdr>
            <w:top w:val="none" w:sz="0" w:space="0" w:color="auto"/>
            <w:left w:val="none" w:sz="0" w:space="0" w:color="auto"/>
            <w:bottom w:val="none" w:sz="0" w:space="0" w:color="auto"/>
            <w:right w:val="none" w:sz="0" w:space="0" w:color="auto"/>
          </w:divBdr>
          <w:divsChild>
            <w:div w:id="148786650">
              <w:marLeft w:val="0"/>
              <w:marRight w:val="0"/>
              <w:marTop w:val="0"/>
              <w:marBottom w:val="0"/>
              <w:divBdr>
                <w:top w:val="none" w:sz="0" w:space="0" w:color="auto"/>
                <w:left w:val="none" w:sz="0" w:space="0" w:color="auto"/>
                <w:bottom w:val="none" w:sz="0" w:space="0" w:color="auto"/>
                <w:right w:val="none" w:sz="0" w:space="0" w:color="auto"/>
              </w:divBdr>
              <w:divsChild>
                <w:div w:id="159496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07855">
      <w:bodyDiv w:val="1"/>
      <w:marLeft w:val="0"/>
      <w:marRight w:val="0"/>
      <w:marTop w:val="0"/>
      <w:marBottom w:val="0"/>
      <w:divBdr>
        <w:top w:val="none" w:sz="0" w:space="0" w:color="auto"/>
        <w:left w:val="none" w:sz="0" w:space="0" w:color="auto"/>
        <w:bottom w:val="none" w:sz="0" w:space="0" w:color="auto"/>
        <w:right w:val="none" w:sz="0" w:space="0" w:color="auto"/>
      </w:divBdr>
      <w:divsChild>
        <w:div w:id="193538077">
          <w:marLeft w:val="0"/>
          <w:marRight w:val="0"/>
          <w:marTop w:val="0"/>
          <w:marBottom w:val="0"/>
          <w:divBdr>
            <w:top w:val="none" w:sz="0" w:space="0" w:color="auto"/>
            <w:left w:val="none" w:sz="0" w:space="0" w:color="auto"/>
            <w:bottom w:val="none" w:sz="0" w:space="0" w:color="auto"/>
            <w:right w:val="none" w:sz="0" w:space="0" w:color="auto"/>
          </w:divBdr>
          <w:divsChild>
            <w:div w:id="751465550">
              <w:marLeft w:val="0"/>
              <w:marRight w:val="0"/>
              <w:marTop w:val="0"/>
              <w:marBottom w:val="0"/>
              <w:divBdr>
                <w:top w:val="none" w:sz="0" w:space="0" w:color="auto"/>
                <w:left w:val="none" w:sz="0" w:space="0" w:color="auto"/>
                <w:bottom w:val="none" w:sz="0" w:space="0" w:color="auto"/>
                <w:right w:val="none" w:sz="0" w:space="0" w:color="auto"/>
              </w:divBdr>
              <w:divsChild>
                <w:div w:id="132731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81588">
      <w:bodyDiv w:val="1"/>
      <w:marLeft w:val="0"/>
      <w:marRight w:val="0"/>
      <w:marTop w:val="0"/>
      <w:marBottom w:val="0"/>
      <w:divBdr>
        <w:top w:val="none" w:sz="0" w:space="0" w:color="auto"/>
        <w:left w:val="none" w:sz="0" w:space="0" w:color="auto"/>
        <w:bottom w:val="none" w:sz="0" w:space="0" w:color="auto"/>
        <w:right w:val="none" w:sz="0" w:space="0" w:color="auto"/>
      </w:divBdr>
      <w:divsChild>
        <w:div w:id="1254359464">
          <w:marLeft w:val="0"/>
          <w:marRight w:val="0"/>
          <w:marTop w:val="0"/>
          <w:marBottom w:val="0"/>
          <w:divBdr>
            <w:top w:val="none" w:sz="0" w:space="0" w:color="auto"/>
            <w:left w:val="none" w:sz="0" w:space="0" w:color="auto"/>
            <w:bottom w:val="none" w:sz="0" w:space="0" w:color="auto"/>
            <w:right w:val="none" w:sz="0" w:space="0" w:color="auto"/>
          </w:divBdr>
          <w:divsChild>
            <w:div w:id="1416173064">
              <w:marLeft w:val="0"/>
              <w:marRight w:val="0"/>
              <w:marTop w:val="0"/>
              <w:marBottom w:val="0"/>
              <w:divBdr>
                <w:top w:val="none" w:sz="0" w:space="0" w:color="auto"/>
                <w:left w:val="none" w:sz="0" w:space="0" w:color="auto"/>
                <w:bottom w:val="none" w:sz="0" w:space="0" w:color="auto"/>
                <w:right w:val="none" w:sz="0" w:space="0" w:color="auto"/>
              </w:divBdr>
              <w:divsChild>
                <w:div w:id="158414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786516">
      <w:bodyDiv w:val="1"/>
      <w:marLeft w:val="0"/>
      <w:marRight w:val="0"/>
      <w:marTop w:val="0"/>
      <w:marBottom w:val="0"/>
      <w:divBdr>
        <w:top w:val="none" w:sz="0" w:space="0" w:color="auto"/>
        <w:left w:val="none" w:sz="0" w:space="0" w:color="auto"/>
        <w:bottom w:val="none" w:sz="0" w:space="0" w:color="auto"/>
        <w:right w:val="none" w:sz="0" w:space="0" w:color="auto"/>
      </w:divBdr>
      <w:divsChild>
        <w:div w:id="1220435061">
          <w:marLeft w:val="0"/>
          <w:marRight w:val="0"/>
          <w:marTop w:val="0"/>
          <w:marBottom w:val="0"/>
          <w:divBdr>
            <w:top w:val="none" w:sz="0" w:space="0" w:color="auto"/>
            <w:left w:val="none" w:sz="0" w:space="0" w:color="auto"/>
            <w:bottom w:val="none" w:sz="0" w:space="0" w:color="auto"/>
            <w:right w:val="none" w:sz="0" w:space="0" w:color="auto"/>
          </w:divBdr>
          <w:divsChild>
            <w:div w:id="960382883">
              <w:marLeft w:val="0"/>
              <w:marRight w:val="0"/>
              <w:marTop w:val="0"/>
              <w:marBottom w:val="0"/>
              <w:divBdr>
                <w:top w:val="none" w:sz="0" w:space="0" w:color="auto"/>
                <w:left w:val="none" w:sz="0" w:space="0" w:color="auto"/>
                <w:bottom w:val="none" w:sz="0" w:space="0" w:color="auto"/>
                <w:right w:val="none" w:sz="0" w:space="0" w:color="auto"/>
              </w:divBdr>
              <w:divsChild>
                <w:div w:id="143143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407429">
      <w:bodyDiv w:val="1"/>
      <w:marLeft w:val="0"/>
      <w:marRight w:val="0"/>
      <w:marTop w:val="0"/>
      <w:marBottom w:val="0"/>
      <w:divBdr>
        <w:top w:val="none" w:sz="0" w:space="0" w:color="auto"/>
        <w:left w:val="none" w:sz="0" w:space="0" w:color="auto"/>
        <w:bottom w:val="none" w:sz="0" w:space="0" w:color="auto"/>
        <w:right w:val="none" w:sz="0" w:space="0" w:color="auto"/>
      </w:divBdr>
      <w:divsChild>
        <w:div w:id="1710300145">
          <w:marLeft w:val="0"/>
          <w:marRight w:val="0"/>
          <w:marTop w:val="0"/>
          <w:marBottom w:val="0"/>
          <w:divBdr>
            <w:top w:val="none" w:sz="0" w:space="0" w:color="auto"/>
            <w:left w:val="none" w:sz="0" w:space="0" w:color="auto"/>
            <w:bottom w:val="none" w:sz="0" w:space="0" w:color="auto"/>
            <w:right w:val="none" w:sz="0" w:space="0" w:color="auto"/>
          </w:divBdr>
          <w:divsChild>
            <w:div w:id="1688363508">
              <w:marLeft w:val="0"/>
              <w:marRight w:val="0"/>
              <w:marTop w:val="0"/>
              <w:marBottom w:val="0"/>
              <w:divBdr>
                <w:top w:val="none" w:sz="0" w:space="0" w:color="auto"/>
                <w:left w:val="none" w:sz="0" w:space="0" w:color="auto"/>
                <w:bottom w:val="none" w:sz="0" w:space="0" w:color="auto"/>
                <w:right w:val="none" w:sz="0" w:space="0" w:color="auto"/>
              </w:divBdr>
              <w:divsChild>
                <w:div w:id="2006012596">
                  <w:marLeft w:val="0"/>
                  <w:marRight w:val="0"/>
                  <w:marTop w:val="0"/>
                  <w:marBottom w:val="0"/>
                  <w:divBdr>
                    <w:top w:val="none" w:sz="0" w:space="0" w:color="auto"/>
                    <w:left w:val="none" w:sz="0" w:space="0" w:color="auto"/>
                    <w:bottom w:val="none" w:sz="0" w:space="0" w:color="auto"/>
                    <w:right w:val="none" w:sz="0" w:space="0" w:color="auto"/>
                  </w:divBdr>
                  <w:divsChild>
                    <w:div w:id="85237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7442946">
      <w:bodyDiv w:val="1"/>
      <w:marLeft w:val="0"/>
      <w:marRight w:val="0"/>
      <w:marTop w:val="0"/>
      <w:marBottom w:val="0"/>
      <w:divBdr>
        <w:top w:val="none" w:sz="0" w:space="0" w:color="auto"/>
        <w:left w:val="none" w:sz="0" w:space="0" w:color="auto"/>
        <w:bottom w:val="none" w:sz="0" w:space="0" w:color="auto"/>
        <w:right w:val="none" w:sz="0" w:space="0" w:color="auto"/>
      </w:divBdr>
      <w:divsChild>
        <w:div w:id="1173644402">
          <w:marLeft w:val="0"/>
          <w:marRight w:val="0"/>
          <w:marTop w:val="0"/>
          <w:marBottom w:val="0"/>
          <w:divBdr>
            <w:top w:val="none" w:sz="0" w:space="0" w:color="auto"/>
            <w:left w:val="none" w:sz="0" w:space="0" w:color="auto"/>
            <w:bottom w:val="none" w:sz="0" w:space="0" w:color="auto"/>
            <w:right w:val="none" w:sz="0" w:space="0" w:color="auto"/>
          </w:divBdr>
          <w:divsChild>
            <w:div w:id="1091900516">
              <w:marLeft w:val="0"/>
              <w:marRight w:val="0"/>
              <w:marTop w:val="0"/>
              <w:marBottom w:val="0"/>
              <w:divBdr>
                <w:top w:val="none" w:sz="0" w:space="0" w:color="auto"/>
                <w:left w:val="none" w:sz="0" w:space="0" w:color="auto"/>
                <w:bottom w:val="none" w:sz="0" w:space="0" w:color="auto"/>
                <w:right w:val="none" w:sz="0" w:space="0" w:color="auto"/>
              </w:divBdr>
              <w:divsChild>
                <w:div w:id="21701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636938">
      <w:bodyDiv w:val="1"/>
      <w:marLeft w:val="0"/>
      <w:marRight w:val="0"/>
      <w:marTop w:val="0"/>
      <w:marBottom w:val="0"/>
      <w:divBdr>
        <w:top w:val="none" w:sz="0" w:space="0" w:color="auto"/>
        <w:left w:val="none" w:sz="0" w:space="0" w:color="auto"/>
        <w:bottom w:val="none" w:sz="0" w:space="0" w:color="auto"/>
        <w:right w:val="none" w:sz="0" w:space="0" w:color="auto"/>
      </w:divBdr>
      <w:divsChild>
        <w:div w:id="1037239100">
          <w:marLeft w:val="0"/>
          <w:marRight w:val="0"/>
          <w:marTop w:val="0"/>
          <w:marBottom w:val="0"/>
          <w:divBdr>
            <w:top w:val="none" w:sz="0" w:space="0" w:color="auto"/>
            <w:left w:val="none" w:sz="0" w:space="0" w:color="auto"/>
            <w:bottom w:val="none" w:sz="0" w:space="0" w:color="auto"/>
            <w:right w:val="none" w:sz="0" w:space="0" w:color="auto"/>
          </w:divBdr>
          <w:divsChild>
            <w:div w:id="1871019695">
              <w:marLeft w:val="0"/>
              <w:marRight w:val="0"/>
              <w:marTop w:val="0"/>
              <w:marBottom w:val="0"/>
              <w:divBdr>
                <w:top w:val="none" w:sz="0" w:space="0" w:color="auto"/>
                <w:left w:val="none" w:sz="0" w:space="0" w:color="auto"/>
                <w:bottom w:val="none" w:sz="0" w:space="0" w:color="auto"/>
                <w:right w:val="none" w:sz="0" w:space="0" w:color="auto"/>
              </w:divBdr>
              <w:divsChild>
                <w:div w:id="1396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532692">
      <w:bodyDiv w:val="1"/>
      <w:marLeft w:val="0"/>
      <w:marRight w:val="0"/>
      <w:marTop w:val="0"/>
      <w:marBottom w:val="0"/>
      <w:divBdr>
        <w:top w:val="none" w:sz="0" w:space="0" w:color="auto"/>
        <w:left w:val="none" w:sz="0" w:space="0" w:color="auto"/>
        <w:bottom w:val="none" w:sz="0" w:space="0" w:color="auto"/>
        <w:right w:val="none" w:sz="0" w:space="0" w:color="auto"/>
      </w:divBdr>
      <w:divsChild>
        <w:div w:id="649867064">
          <w:marLeft w:val="0"/>
          <w:marRight w:val="0"/>
          <w:marTop w:val="0"/>
          <w:marBottom w:val="0"/>
          <w:divBdr>
            <w:top w:val="none" w:sz="0" w:space="0" w:color="auto"/>
            <w:left w:val="none" w:sz="0" w:space="0" w:color="auto"/>
            <w:bottom w:val="none" w:sz="0" w:space="0" w:color="auto"/>
            <w:right w:val="none" w:sz="0" w:space="0" w:color="auto"/>
          </w:divBdr>
          <w:divsChild>
            <w:div w:id="1864391801">
              <w:marLeft w:val="0"/>
              <w:marRight w:val="0"/>
              <w:marTop w:val="0"/>
              <w:marBottom w:val="0"/>
              <w:divBdr>
                <w:top w:val="none" w:sz="0" w:space="0" w:color="auto"/>
                <w:left w:val="none" w:sz="0" w:space="0" w:color="auto"/>
                <w:bottom w:val="none" w:sz="0" w:space="0" w:color="auto"/>
                <w:right w:val="none" w:sz="0" w:space="0" w:color="auto"/>
              </w:divBdr>
              <w:divsChild>
                <w:div w:id="183665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385947">
      <w:bodyDiv w:val="1"/>
      <w:marLeft w:val="0"/>
      <w:marRight w:val="0"/>
      <w:marTop w:val="0"/>
      <w:marBottom w:val="0"/>
      <w:divBdr>
        <w:top w:val="none" w:sz="0" w:space="0" w:color="auto"/>
        <w:left w:val="none" w:sz="0" w:space="0" w:color="auto"/>
        <w:bottom w:val="none" w:sz="0" w:space="0" w:color="auto"/>
        <w:right w:val="none" w:sz="0" w:space="0" w:color="auto"/>
      </w:divBdr>
      <w:divsChild>
        <w:div w:id="1637103999">
          <w:marLeft w:val="1166"/>
          <w:marRight w:val="0"/>
          <w:marTop w:val="77"/>
          <w:marBottom w:val="0"/>
          <w:divBdr>
            <w:top w:val="none" w:sz="0" w:space="0" w:color="auto"/>
            <w:left w:val="none" w:sz="0" w:space="0" w:color="auto"/>
            <w:bottom w:val="none" w:sz="0" w:space="0" w:color="auto"/>
            <w:right w:val="none" w:sz="0" w:space="0" w:color="auto"/>
          </w:divBdr>
        </w:div>
        <w:div w:id="1184976175">
          <w:marLeft w:val="1166"/>
          <w:marRight w:val="0"/>
          <w:marTop w:val="77"/>
          <w:marBottom w:val="0"/>
          <w:divBdr>
            <w:top w:val="none" w:sz="0" w:space="0" w:color="auto"/>
            <w:left w:val="none" w:sz="0" w:space="0" w:color="auto"/>
            <w:bottom w:val="none" w:sz="0" w:space="0" w:color="auto"/>
            <w:right w:val="none" w:sz="0" w:space="0" w:color="auto"/>
          </w:divBdr>
        </w:div>
      </w:divsChild>
    </w:div>
    <w:div w:id="366569220">
      <w:bodyDiv w:val="1"/>
      <w:marLeft w:val="0"/>
      <w:marRight w:val="0"/>
      <w:marTop w:val="0"/>
      <w:marBottom w:val="0"/>
      <w:divBdr>
        <w:top w:val="none" w:sz="0" w:space="0" w:color="auto"/>
        <w:left w:val="none" w:sz="0" w:space="0" w:color="auto"/>
        <w:bottom w:val="none" w:sz="0" w:space="0" w:color="auto"/>
        <w:right w:val="none" w:sz="0" w:space="0" w:color="auto"/>
      </w:divBdr>
      <w:divsChild>
        <w:div w:id="1442070303">
          <w:marLeft w:val="0"/>
          <w:marRight w:val="0"/>
          <w:marTop w:val="0"/>
          <w:marBottom w:val="0"/>
          <w:divBdr>
            <w:top w:val="none" w:sz="0" w:space="0" w:color="auto"/>
            <w:left w:val="none" w:sz="0" w:space="0" w:color="auto"/>
            <w:bottom w:val="none" w:sz="0" w:space="0" w:color="auto"/>
            <w:right w:val="none" w:sz="0" w:space="0" w:color="auto"/>
          </w:divBdr>
          <w:divsChild>
            <w:div w:id="2069111409">
              <w:marLeft w:val="0"/>
              <w:marRight w:val="0"/>
              <w:marTop w:val="0"/>
              <w:marBottom w:val="0"/>
              <w:divBdr>
                <w:top w:val="none" w:sz="0" w:space="0" w:color="auto"/>
                <w:left w:val="none" w:sz="0" w:space="0" w:color="auto"/>
                <w:bottom w:val="none" w:sz="0" w:space="0" w:color="auto"/>
                <w:right w:val="none" w:sz="0" w:space="0" w:color="auto"/>
              </w:divBdr>
              <w:divsChild>
                <w:div w:id="115710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011834">
      <w:bodyDiv w:val="1"/>
      <w:marLeft w:val="0"/>
      <w:marRight w:val="0"/>
      <w:marTop w:val="0"/>
      <w:marBottom w:val="0"/>
      <w:divBdr>
        <w:top w:val="none" w:sz="0" w:space="0" w:color="auto"/>
        <w:left w:val="none" w:sz="0" w:space="0" w:color="auto"/>
        <w:bottom w:val="none" w:sz="0" w:space="0" w:color="auto"/>
        <w:right w:val="none" w:sz="0" w:space="0" w:color="auto"/>
      </w:divBdr>
    </w:div>
    <w:div w:id="444353293">
      <w:bodyDiv w:val="1"/>
      <w:marLeft w:val="0"/>
      <w:marRight w:val="0"/>
      <w:marTop w:val="0"/>
      <w:marBottom w:val="0"/>
      <w:divBdr>
        <w:top w:val="none" w:sz="0" w:space="0" w:color="auto"/>
        <w:left w:val="none" w:sz="0" w:space="0" w:color="auto"/>
        <w:bottom w:val="none" w:sz="0" w:space="0" w:color="auto"/>
        <w:right w:val="none" w:sz="0" w:space="0" w:color="auto"/>
      </w:divBdr>
      <w:divsChild>
        <w:div w:id="306250663">
          <w:marLeft w:val="0"/>
          <w:marRight w:val="0"/>
          <w:marTop w:val="0"/>
          <w:marBottom w:val="0"/>
          <w:divBdr>
            <w:top w:val="none" w:sz="0" w:space="0" w:color="auto"/>
            <w:left w:val="none" w:sz="0" w:space="0" w:color="auto"/>
            <w:bottom w:val="none" w:sz="0" w:space="0" w:color="auto"/>
            <w:right w:val="none" w:sz="0" w:space="0" w:color="auto"/>
          </w:divBdr>
          <w:divsChild>
            <w:div w:id="1950045270">
              <w:marLeft w:val="0"/>
              <w:marRight w:val="0"/>
              <w:marTop w:val="0"/>
              <w:marBottom w:val="0"/>
              <w:divBdr>
                <w:top w:val="none" w:sz="0" w:space="0" w:color="auto"/>
                <w:left w:val="none" w:sz="0" w:space="0" w:color="auto"/>
                <w:bottom w:val="none" w:sz="0" w:space="0" w:color="auto"/>
                <w:right w:val="none" w:sz="0" w:space="0" w:color="auto"/>
              </w:divBdr>
              <w:divsChild>
                <w:div w:id="66185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622176">
      <w:bodyDiv w:val="1"/>
      <w:marLeft w:val="0"/>
      <w:marRight w:val="0"/>
      <w:marTop w:val="0"/>
      <w:marBottom w:val="0"/>
      <w:divBdr>
        <w:top w:val="none" w:sz="0" w:space="0" w:color="auto"/>
        <w:left w:val="none" w:sz="0" w:space="0" w:color="auto"/>
        <w:bottom w:val="none" w:sz="0" w:space="0" w:color="auto"/>
        <w:right w:val="none" w:sz="0" w:space="0" w:color="auto"/>
      </w:divBdr>
      <w:divsChild>
        <w:div w:id="754323074">
          <w:marLeft w:val="547"/>
          <w:marRight w:val="0"/>
          <w:marTop w:val="115"/>
          <w:marBottom w:val="0"/>
          <w:divBdr>
            <w:top w:val="none" w:sz="0" w:space="0" w:color="auto"/>
            <w:left w:val="none" w:sz="0" w:space="0" w:color="auto"/>
            <w:bottom w:val="none" w:sz="0" w:space="0" w:color="auto"/>
            <w:right w:val="none" w:sz="0" w:space="0" w:color="auto"/>
          </w:divBdr>
        </w:div>
      </w:divsChild>
    </w:div>
    <w:div w:id="615060058">
      <w:bodyDiv w:val="1"/>
      <w:marLeft w:val="0"/>
      <w:marRight w:val="0"/>
      <w:marTop w:val="0"/>
      <w:marBottom w:val="0"/>
      <w:divBdr>
        <w:top w:val="none" w:sz="0" w:space="0" w:color="auto"/>
        <w:left w:val="none" w:sz="0" w:space="0" w:color="auto"/>
        <w:bottom w:val="none" w:sz="0" w:space="0" w:color="auto"/>
        <w:right w:val="none" w:sz="0" w:space="0" w:color="auto"/>
      </w:divBdr>
      <w:divsChild>
        <w:div w:id="1608927231">
          <w:marLeft w:val="0"/>
          <w:marRight w:val="0"/>
          <w:marTop w:val="0"/>
          <w:marBottom w:val="0"/>
          <w:divBdr>
            <w:top w:val="none" w:sz="0" w:space="0" w:color="auto"/>
            <w:left w:val="none" w:sz="0" w:space="0" w:color="auto"/>
            <w:bottom w:val="none" w:sz="0" w:space="0" w:color="auto"/>
            <w:right w:val="none" w:sz="0" w:space="0" w:color="auto"/>
          </w:divBdr>
          <w:divsChild>
            <w:div w:id="1373456715">
              <w:marLeft w:val="0"/>
              <w:marRight w:val="0"/>
              <w:marTop w:val="0"/>
              <w:marBottom w:val="0"/>
              <w:divBdr>
                <w:top w:val="none" w:sz="0" w:space="0" w:color="auto"/>
                <w:left w:val="none" w:sz="0" w:space="0" w:color="auto"/>
                <w:bottom w:val="none" w:sz="0" w:space="0" w:color="auto"/>
                <w:right w:val="none" w:sz="0" w:space="0" w:color="auto"/>
              </w:divBdr>
              <w:divsChild>
                <w:div w:id="26681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878691">
      <w:bodyDiv w:val="1"/>
      <w:marLeft w:val="0"/>
      <w:marRight w:val="0"/>
      <w:marTop w:val="0"/>
      <w:marBottom w:val="0"/>
      <w:divBdr>
        <w:top w:val="none" w:sz="0" w:space="0" w:color="auto"/>
        <w:left w:val="none" w:sz="0" w:space="0" w:color="auto"/>
        <w:bottom w:val="none" w:sz="0" w:space="0" w:color="auto"/>
        <w:right w:val="none" w:sz="0" w:space="0" w:color="auto"/>
      </w:divBdr>
      <w:divsChild>
        <w:div w:id="2022927178">
          <w:marLeft w:val="0"/>
          <w:marRight w:val="0"/>
          <w:marTop w:val="0"/>
          <w:marBottom w:val="0"/>
          <w:divBdr>
            <w:top w:val="none" w:sz="0" w:space="0" w:color="auto"/>
            <w:left w:val="none" w:sz="0" w:space="0" w:color="auto"/>
            <w:bottom w:val="none" w:sz="0" w:space="0" w:color="auto"/>
            <w:right w:val="none" w:sz="0" w:space="0" w:color="auto"/>
          </w:divBdr>
          <w:divsChild>
            <w:div w:id="935941503">
              <w:marLeft w:val="0"/>
              <w:marRight w:val="0"/>
              <w:marTop w:val="0"/>
              <w:marBottom w:val="0"/>
              <w:divBdr>
                <w:top w:val="none" w:sz="0" w:space="0" w:color="auto"/>
                <w:left w:val="none" w:sz="0" w:space="0" w:color="auto"/>
                <w:bottom w:val="none" w:sz="0" w:space="0" w:color="auto"/>
                <w:right w:val="none" w:sz="0" w:space="0" w:color="auto"/>
              </w:divBdr>
              <w:divsChild>
                <w:div w:id="200273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319311">
      <w:bodyDiv w:val="1"/>
      <w:marLeft w:val="0"/>
      <w:marRight w:val="0"/>
      <w:marTop w:val="0"/>
      <w:marBottom w:val="0"/>
      <w:divBdr>
        <w:top w:val="none" w:sz="0" w:space="0" w:color="auto"/>
        <w:left w:val="none" w:sz="0" w:space="0" w:color="auto"/>
        <w:bottom w:val="none" w:sz="0" w:space="0" w:color="auto"/>
        <w:right w:val="none" w:sz="0" w:space="0" w:color="auto"/>
      </w:divBdr>
      <w:divsChild>
        <w:div w:id="1412311811">
          <w:marLeft w:val="0"/>
          <w:marRight w:val="0"/>
          <w:marTop w:val="0"/>
          <w:marBottom w:val="0"/>
          <w:divBdr>
            <w:top w:val="none" w:sz="0" w:space="0" w:color="auto"/>
            <w:left w:val="none" w:sz="0" w:space="0" w:color="auto"/>
            <w:bottom w:val="none" w:sz="0" w:space="0" w:color="auto"/>
            <w:right w:val="none" w:sz="0" w:space="0" w:color="auto"/>
          </w:divBdr>
          <w:divsChild>
            <w:div w:id="454174248">
              <w:marLeft w:val="0"/>
              <w:marRight w:val="0"/>
              <w:marTop w:val="0"/>
              <w:marBottom w:val="0"/>
              <w:divBdr>
                <w:top w:val="none" w:sz="0" w:space="0" w:color="auto"/>
                <w:left w:val="none" w:sz="0" w:space="0" w:color="auto"/>
                <w:bottom w:val="none" w:sz="0" w:space="0" w:color="auto"/>
                <w:right w:val="none" w:sz="0" w:space="0" w:color="auto"/>
              </w:divBdr>
              <w:divsChild>
                <w:div w:id="11876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313310">
      <w:bodyDiv w:val="1"/>
      <w:marLeft w:val="0"/>
      <w:marRight w:val="0"/>
      <w:marTop w:val="0"/>
      <w:marBottom w:val="0"/>
      <w:divBdr>
        <w:top w:val="none" w:sz="0" w:space="0" w:color="auto"/>
        <w:left w:val="none" w:sz="0" w:space="0" w:color="auto"/>
        <w:bottom w:val="none" w:sz="0" w:space="0" w:color="auto"/>
        <w:right w:val="none" w:sz="0" w:space="0" w:color="auto"/>
      </w:divBdr>
      <w:divsChild>
        <w:div w:id="121967973">
          <w:marLeft w:val="547"/>
          <w:marRight w:val="0"/>
          <w:marTop w:val="154"/>
          <w:marBottom w:val="0"/>
          <w:divBdr>
            <w:top w:val="none" w:sz="0" w:space="0" w:color="auto"/>
            <w:left w:val="none" w:sz="0" w:space="0" w:color="auto"/>
            <w:bottom w:val="none" w:sz="0" w:space="0" w:color="auto"/>
            <w:right w:val="none" w:sz="0" w:space="0" w:color="auto"/>
          </w:divBdr>
        </w:div>
        <w:div w:id="1638145347">
          <w:marLeft w:val="547"/>
          <w:marRight w:val="0"/>
          <w:marTop w:val="154"/>
          <w:marBottom w:val="0"/>
          <w:divBdr>
            <w:top w:val="none" w:sz="0" w:space="0" w:color="auto"/>
            <w:left w:val="none" w:sz="0" w:space="0" w:color="auto"/>
            <w:bottom w:val="none" w:sz="0" w:space="0" w:color="auto"/>
            <w:right w:val="none" w:sz="0" w:space="0" w:color="auto"/>
          </w:divBdr>
        </w:div>
      </w:divsChild>
    </w:div>
    <w:div w:id="824005219">
      <w:bodyDiv w:val="1"/>
      <w:marLeft w:val="0"/>
      <w:marRight w:val="0"/>
      <w:marTop w:val="0"/>
      <w:marBottom w:val="0"/>
      <w:divBdr>
        <w:top w:val="none" w:sz="0" w:space="0" w:color="auto"/>
        <w:left w:val="none" w:sz="0" w:space="0" w:color="auto"/>
        <w:bottom w:val="none" w:sz="0" w:space="0" w:color="auto"/>
        <w:right w:val="none" w:sz="0" w:space="0" w:color="auto"/>
      </w:divBdr>
    </w:div>
    <w:div w:id="828443683">
      <w:bodyDiv w:val="1"/>
      <w:marLeft w:val="0"/>
      <w:marRight w:val="0"/>
      <w:marTop w:val="0"/>
      <w:marBottom w:val="0"/>
      <w:divBdr>
        <w:top w:val="none" w:sz="0" w:space="0" w:color="auto"/>
        <w:left w:val="none" w:sz="0" w:space="0" w:color="auto"/>
        <w:bottom w:val="none" w:sz="0" w:space="0" w:color="auto"/>
        <w:right w:val="none" w:sz="0" w:space="0" w:color="auto"/>
      </w:divBdr>
      <w:divsChild>
        <w:div w:id="445395389">
          <w:marLeft w:val="0"/>
          <w:marRight w:val="0"/>
          <w:marTop w:val="0"/>
          <w:marBottom w:val="0"/>
          <w:divBdr>
            <w:top w:val="none" w:sz="0" w:space="0" w:color="auto"/>
            <w:left w:val="none" w:sz="0" w:space="0" w:color="auto"/>
            <w:bottom w:val="none" w:sz="0" w:space="0" w:color="auto"/>
            <w:right w:val="none" w:sz="0" w:space="0" w:color="auto"/>
          </w:divBdr>
          <w:divsChild>
            <w:div w:id="1811170182">
              <w:marLeft w:val="0"/>
              <w:marRight w:val="0"/>
              <w:marTop w:val="0"/>
              <w:marBottom w:val="0"/>
              <w:divBdr>
                <w:top w:val="none" w:sz="0" w:space="0" w:color="auto"/>
                <w:left w:val="none" w:sz="0" w:space="0" w:color="auto"/>
                <w:bottom w:val="none" w:sz="0" w:space="0" w:color="auto"/>
                <w:right w:val="none" w:sz="0" w:space="0" w:color="auto"/>
              </w:divBdr>
              <w:divsChild>
                <w:div w:id="126283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0793654">
      <w:bodyDiv w:val="1"/>
      <w:marLeft w:val="0"/>
      <w:marRight w:val="0"/>
      <w:marTop w:val="0"/>
      <w:marBottom w:val="0"/>
      <w:divBdr>
        <w:top w:val="none" w:sz="0" w:space="0" w:color="auto"/>
        <w:left w:val="none" w:sz="0" w:space="0" w:color="auto"/>
        <w:bottom w:val="none" w:sz="0" w:space="0" w:color="auto"/>
        <w:right w:val="none" w:sz="0" w:space="0" w:color="auto"/>
      </w:divBdr>
    </w:div>
    <w:div w:id="1035427597">
      <w:bodyDiv w:val="1"/>
      <w:marLeft w:val="0"/>
      <w:marRight w:val="0"/>
      <w:marTop w:val="0"/>
      <w:marBottom w:val="0"/>
      <w:divBdr>
        <w:top w:val="none" w:sz="0" w:space="0" w:color="auto"/>
        <w:left w:val="none" w:sz="0" w:space="0" w:color="auto"/>
        <w:bottom w:val="none" w:sz="0" w:space="0" w:color="auto"/>
        <w:right w:val="none" w:sz="0" w:space="0" w:color="auto"/>
      </w:divBdr>
      <w:divsChild>
        <w:div w:id="1601721014">
          <w:marLeft w:val="1166"/>
          <w:marRight w:val="0"/>
          <w:marTop w:val="58"/>
          <w:marBottom w:val="0"/>
          <w:divBdr>
            <w:top w:val="none" w:sz="0" w:space="0" w:color="auto"/>
            <w:left w:val="none" w:sz="0" w:space="0" w:color="auto"/>
            <w:bottom w:val="none" w:sz="0" w:space="0" w:color="auto"/>
            <w:right w:val="none" w:sz="0" w:space="0" w:color="auto"/>
          </w:divBdr>
        </w:div>
      </w:divsChild>
    </w:div>
    <w:div w:id="1072697729">
      <w:bodyDiv w:val="1"/>
      <w:marLeft w:val="0"/>
      <w:marRight w:val="0"/>
      <w:marTop w:val="0"/>
      <w:marBottom w:val="0"/>
      <w:divBdr>
        <w:top w:val="none" w:sz="0" w:space="0" w:color="auto"/>
        <w:left w:val="none" w:sz="0" w:space="0" w:color="auto"/>
        <w:bottom w:val="none" w:sz="0" w:space="0" w:color="auto"/>
        <w:right w:val="none" w:sz="0" w:space="0" w:color="auto"/>
      </w:divBdr>
      <w:divsChild>
        <w:div w:id="1109858260">
          <w:marLeft w:val="0"/>
          <w:marRight w:val="0"/>
          <w:marTop w:val="0"/>
          <w:marBottom w:val="0"/>
          <w:divBdr>
            <w:top w:val="none" w:sz="0" w:space="0" w:color="auto"/>
            <w:left w:val="none" w:sz="0" w:space="0" w:color="auto"/>
            <w:bottom w:val="none" w:sz="0" w:space="0" w:color="auto"/>
            <w:right w:val="none" w:sz="0" w:space="0" w:color="auto"/>
          </w:divBdr>
          <w:divsChild>
            <w:div w:id="452946913">
              <w:marLeft w:val="0"/>
              <w:marRight w:val="0"/>
              <w:marTop w:val="0"/>
              <w:marBottom w:val="0"/>
              <w:divBdr>
                <w:top w:val="none" w:sz="0" w:space="0" w:color="auto"/>
                <w:left w:val="none" w:sz="0" w:space="0" w:color="auto"/>
                <w:bottom w:val="none" w:sz="0" w:space="0" w:color="auto"/>
                <w:right w:val="none" w:sz="0" w:space="0" w:color="auto"/>
              </w:divBdr>
              <w:divsChild>
                <w:div w:id="102066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052118">
      <w:bodyDiv w:val="1"/>
      <w:marLeft w:val="0"/>
      <w:marRight w:val="0"/>
      <w:marTop w:val="0"/>
      <w:marBottom w:val="0"/>
      <w:divBdr>
        <w:top w:val="none" w:sz="0" w:space="0" w:color="auto"/>
        <w:left w:val="none" w:sz="0" w:space="0" w:color="auto"/>
        <w:bottom w:val="none" w:sz="0" w:space="0" w:color="auto"/>
        <w:right w:val="none" w:sz="0" w:space="0" w:color="auto"/>
      </w:divBdr>
      <w:divsChild>
        <w:div w:id="1150681216">
          <w:marLeft w:val="0"/>
          <w:marRight w:val="0"/>
          <w:marTop w:val="0"/>
          <w:marBottom w:val="0"/>
          <w:divBdr>
            <w:top w:val="none" w:sz="0" w:space="0" w:color="auto"/>
            <w:left w:val="none" w:sz="0" w:space="0" w:color="auto"/>
            <w:bottom w:val="none" w:sz="0" w:space="0" w:color="auto"/>
            <w:right w:val="none" w:sz="0" w:space="0" w:color="auto"/>
          </w:divBdr>
          <w:divsChild>
            <w:div w:id="935865068">
              <w:marLeft w:val="0"/>
              <w:marRight w:val="0"/>
              <w:marTop w:val="0"/>
              <w:marBottom w:val="0"/>
              <w:divBdr>
                <w:top w:val="none" w:sz="0" w:space="0" w:color="auto"/>
                <w:left w:val="none" w:sz="0" w:space="0" w:color="auto"/>
                <w:bottom w:val="none" w:sz="0" w:space="0" w:color="auto"/>
                <w:right w:val="none" w:sz="0" w:space="0" w:color="auto"/>
              </w:divBdr>
              <w:divsChild>
                <w:div w:id="167202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0067">
      <w:bodyDiv w:val="1"/>
      <w:marLeft w:val="0"/>
      <w:marRight w:val="0"/>
      <w:marTop w:val="0"/>
      <w:marBottom w:val="0"/>
      <w:divBdr>
        <w:top w:val="none" w:sz="0" w:space="0" w:color="auto"/>
        <w:left w:val="none" w:sz="0" w:space="0" w:color="auto"/>
        <w:bottom w:val="none" w:sz="0" w:space="0" w:color="auto"/>
        <w:right w:val="none" w:sz="0" w:space="0" w:color="auto"/>
      </w:divBdr>
      <w:divsChild>
        <w:div w:id="353573955">
          <w:marLeft w:val="0"/>
          <w:marRight w:val="0"/>
          <w:marTop w:val="0"/>
          <w:marBottom w:val="0"/>
          <w:divBdr>
            <w:top w:val="none" w:sz="0" w:space="0" w:color="auto"/>
            <w:left w:val="none" w:sz="0" w:space="0" w:color="auto"/>
            <w:bottom w:val="none" w:sz="0" w:space="0" w:color="auto"/>
            <w:right w:val="none" w:sz="0" w:space="0" w:color="auto"/>
          </w:divBdr>
          <w:divsChild>
            <w:div w:id="1877234851">
              <w:marLeft w:val="0"/>
              <w:marRight w:val="0"/>
              <w:marTop w:val="0"/>
              <w:marBottom w:val="0"/>
              <w:divBdr>
                <w:top w:val="none" w:sz="0" w:space="0" w:color="auto"/>
                <w:left w:val="none" w:sz="0" w:space="0" w:color="auto"/>
                <w:bottom w:val="none" w:sz="0" w:space="0" w:color="auto"/>
                <w:right w:val="none" w:sz="0" w:space="0" w:color="auto"/>
              </w:divBdr>
              <w:divsChild>
                <w:div w:id="81226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615762">
      <w:bodyDiv w:val="1"/>
      <w:marLeft w:val="0"/>
      <w:marRight w:val="0"/>
      <w:marTop w:val="0"/>
      <w:marBottom w:val="0"/>
      <w:divBdr>
        <w:top w:val="none" w:sz="0" w:space="0" w:color="auto"/>
        <w:left w:val="none" w:sz="0" w:space="0" w:color="auto"/>
        <w:bottom w:val="none" w:sz="0" w:space="0" w:color="auto"/>
        <w:right w:val="none" w:sz="0" w:space="0" w:color="auto"/>
      </w:divBdr>
      <w:divsChild>
        <w:div w:id="1681618631">
          <w:marLeft w:val="0"/>
          <w:marRight w:val="0"/>
          <w:marTop w:val="0"/>
          <w:marBottom w:val="0"/>
          <w:divBdr>
            <w:top w:val="none" w:sz="0" w:space="0" w:color="auto"/>
            <w:left w:val="none" w:sz="0" w:space="0" w:color="auto"/>
            <w:bottom w:val="none" w:sz="0" w:space="0" w:color="auto"/>
            <w:right w:val="none" w:sz="0" w:space="0" w:color="auto"/>
          </w:divBdr>
          <w:divsChild>
            <w:div w:id="1295521246">
              <w:marLeft w:val="0"/>
              <w:marRight w:val="0"/>
              <w:marTop w:val="0"/>
              <w:marBottom w:val="0"/>
              <w:divBdr>
                <w:top w:val="none" w:sz="0" w:space="0" w:color="auto"/>
                <w:left w:val="none" w:sz="0" w:space="0" w:color="auto"/>
                <w:bottom w:val="none" w:sz="0" w:space="0" w:color="auto"/>
                <w:right w:val="none" w:sz="0" w:space="0" w:color="auto"/>
              </w:divBdr>
              <w:divsChild>
                <w:div w:id="753824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367989">
      <w:bodyDiv w:val="1"/>
      <w:marLeft w:val="0"/>
      <w:marRight w:val="0"/>
      <w:marTop w:val="0"/>
      <w:marBottom w:val="0"/>
      <w:divBdr>
        <w:top w:val="none" w:sz="0" w:space="0" w:color="auto"/>
        <w:left w:val="none" w:sz="0" w:space="0" w:color="auto"/>
        <w:bottom w:val="none" w:sz="0" w:space="0" w:color="auto"/>
        <w:right w:val="none" w:sz="0" w:space="0" w:color="auto"/>
      </w:divBdr>
      <w:divsChild>
        <w:div w:id="1579173278">
          <w:marLeft w:val="1166"/>
          <w:marRight w:val="0"/>
          <w:marTop w:val="58"/>
          <w:marBottom w:val="0"/>
          <w:divBdr>
            <w:top w:val="none" w:sz="0" w:space="0" w:color="auto"/>
            <w:left w:val="none" w:sz="0" w:space="0" w:color="auto"/>
            <w:bottom w:val="none" w:sz="0" w:space="0" w:color="auto"/>
            <w:right w:val="none" w:sz="0" w:space="0" w:color="auto"/>
          </w:divBdr>
        </w:div>
      </w:divsChild>
    </w:div>
    <w:div w:id="1412464102">
      <w:bodyDiv w:val="1"/>
      <w:marLeft w:val="0"/>
      <w:marRight w:val="0"/>
      <w:marTop w:val="0"/>
      <w:marBottom w:val="0"/>
      <w:divBdr>
        <w:top w:val="none" w:sz="0" w:space="0" w:color="auto"/>
        <w:left w:val="none" w:sz="0" w:space="0" w:color="auto"/>
        <w:bottom w:val="none" w:sz="0" w:space="0" w:color="auto"/>
        <w:right w:val="none" w:sz="0" w:space="0" w:color="auto"/>
      </w:divBdr>
      <w:divsChild>
        <w:div w:id="1711106524">
          <w:marLeft w:val="547"/>
          <w:marRight w:val="0"/>
          <w:marTop w:val="77"/>
          <w:marBottom w:val="0"/>
          <w:divBdr>
            <w:top w:val="none" w:sz="0" w:space="0" w:color="auto"/>
            <w:left w:val="none" w:sz="0" w:space="0" w:color="auto"/>
            <w:bottom w:val="none" w:sz="0" w:space="0" w:color="auto"/>
            <w:right w:val="none" w:sz="0" w:space="0" w:color="auto"/>
          </w:divBdr>
        </w:div>
        <w:div w:id="2074616708">
          <w:marLeft w:val="1166"/>
          <w:marRight w:val="0"/>
          <w:marTop w:val="58"/>
          <w:marBottom w:val="0"/>
          <w:divBdr>
            <w:top w:val="none" w:sz="0" w:space="0" w:color="auto"/>
            <w:left w:val="none" w:sz="0" w:space="0" w:color="auto"/>
            <w:bottom w:val="none" w:sz="0" w:space="0" w:color="auto"/>
            <w:right w:val="none" w:sz="0" w:space="0" w:color="auto"/>
          </w:divBdr>
        </w:div>
        <w:div w:id="1643844744">
          <w:marLeft w:val="1166"/>
          <w:marRight w:val="0"/>
          <w:marTop w:val="58"/>
          <w:marBottom w:val="0"/>
          <w:divBdr>
            <w:top w:val="none" w:sz="0" w:space="0" w:color="auto"/>
            <w:left w:val="none" w:sz="0" w:space="0" w:color="auto"/>
            <w:bottom w:val="none" w:sz="0" w:space="0" w:color="auto"/>
            <w:right w:val="none" w:sz="0" w:space="0" w:color="auto"/>
          </w:divBdr>
        </w:div>
        <w:div w:id="449327569">
          <w:marLeft w:val="547"/>
          <w:marRight w:val="0"/>
          <w:marTop w:val="77"/>
          <w:marBottom w:val="0"/>
          <w:divBdr>
            <w:top w:val="none" w:sz="0" w:space="0" w:color="auto"/>
            <w:left w:val="none" w:sz="0" w:space="0" w:color="auto"/>
            <w:bottom w:val="none" w:sz="0" w:space="0" w:color="auto"/>
            <w:right w:val="none" w:sz="0" w:space="0" w:color="auto"/>
          </w:divBdr>
        </w:div>
        <w:div w:id="1483542114">
          <w:marLeft w:val="547"/>
          <w:marRight w:val="0"/>
          <w:marTop w:val="77"/>
          <w:marBottom w:val="0"/>
          <w:divBdr>
            <w:top w:val="none" w:sz="0" w:space="0" w:color="auto"/>
            <w:left w:val="none" w:sz="0" w:space="0" w:color="auto"/>
            <w:bottom w:val="none" w:sz="0" w:space="0" w:color="auto"/>
            <w:right w:val="none" w:sz="0" w:space="0" w:color="auto"/>
          </w:divBdr>
        </w:div>
      </w:divsChild>
    </w:div>
    <w:div w:id="1521237858">
      <w:bodyDiv w:val="1"/>
      <w:marLeft w:val="0"/>
      <w:marRight w:val="0"/>
      <w:marTop w:val="0"/>
      <w:marBottom w:val="0"/>
      <w:divBdr>
        <w:top w:val="none" w:sz="0" w:space="0" w:color="auto"/>
        <w:left w:val="none" w:sz="0" w:space="0" w:color="auto"/>
        <w:bottom w:val="none" w:sz="0" w:space="0" w:color="auto"/>
        <w:right w:val="none" w:sz="0" w:space="0" w:color="auto"/>
      </w:divBdr>
      <w:divsChild>
        <w:div w:id="449664615">
          <w:marLeft w:val="0"/>
          <w:marRight w:val="0"/>
          <w:marTop w:val="0"/>
          <w:marBottom w:val="0"/>
          <w:divBdr>
            <w:top w:val="none" w:sz="0" w:space="0" w:color="auto"/>
            <w:left w:val="none" w:sz="0" w:space="0" w:color="auto"/>
            <w:bottom w:val="none" w:sz="0" w:space="0" w:color="auto"/>
            <w:right w:val="none" w:sz="0" w:space="0" w:color="auto"/>
          </w:divBdr>
          <w:divsChild>
            <w:div w:id="1673023457">
              <w:marLeft w:val="0"/>
              <w:marRight w:val="0"/>
              <w:marTop w:val="0"/>
              <w:marBottom w:val="0"/>
              <w:divBdr>
                <w:top w:val="none" w:sz="0" w:space="0" w:color="auto"/>
                <w:left w:val="none" w:sz="0" w:space="0" w:color="auto"/>
                <w:bottom w:val="none" w:sz="0" w:space="0" w:color="auto"/>
                <w:right w:val="none" w:sz="0" w:space="0" w:color="auto"/>
              </w:divBdr>
              <w:divsChild>
                <w:div w:id="177073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583617">
      <w:bodyDiv w:val="1"/>
      <w:marLeft w:val="0"/>
      <w:marRight w:val="0"/>
      <w:marTop w:val="0"/>
      <w:marBottom w:val="0"/>
      <w:divBdr>
        <w:top w:val="none" w:sz="0" w:space="0" w:color="auto"/>
        <w:left w:val="none" w:sz="0" w:space="0" w:color="auto"/>
        <w:bottom w:val="none" w:sz="0" w:space="0" w:color="auto"/>
        <w:right w:val="none" w:sz="0" w:space="0" w:color="auto"/>
      </w:divBdr>
      <w:divsChild>
        <w:div w:id="796215924">
          <w:marLeft w:val="0"/>
          <w:marRight w:val="0"/>
          <w:marTop w:val="0"/>
          <w:marBottom w:val="0"/>
          <w:divBdr>
            <w:top w:val="none" w:sz="0" w:space="0" w:color="auto"/>
            <w:left w:val="none" w:sz="0" w:space="0" w:color="auto"/>
            <w:bottom w:val="none" w:sz="0" w:space="0" w:color="auto"/>
            <w:right w:val="none" w:sz="0" w:space="0" w:color="auto"/>
          </w:divBdr>
          <w:divsChild>
            <w:div w:id="561251863">
              <w:marLeft w:val="0"/>
              <w:marRight w:val="0"/>
              <w:marTop w:val="0"/>
              <w:marBottom w:val="0"/>
              <w:divBdr>
                <w:top w:val="none" w:sz="0" w:space="0" w:color="auto"/>
                <w:left w:val="none" w:sz="0" w:space="0" w:color="auto"/>
                <w:bottom w:val="none" w:sz="0" w:space="0" w:color="auto"/>
                <w:right w:val="none" w:sz="0" w:space="0" w:color="auto"/>
              </w:divBdr>
              <w:divsChild>
                <w:div w:id="165256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021868">
      <w:bodyDiv w:val="1"/>
      <w:marLeft w:val="0"/>
      <w:marRight w:val="0"/>
      <w:marTop w:val="0"/>
      <w:marBottom w:val="0"/>
      <w:divBdr>
        <w:top w:val="none" w:sz="0" w:space="0" w:color="auto"/>
        <w:left w:val="none" w:sz="0" w:space="0" w:color="auto"/>
        <w:bottom w:val="none" w:sz="0" w:space="0" w:color="auto"/>
        <w:right w:val="none" w:sz="0" w:space="0" w:color="auto"/>
      </w:divBdr>
      <w:divsChild>
        <w:div w:id="1472290074">
          <w:marLeft w:val="0"/>
          <w:marRight w:val="0"/>
          <w:marTop w:val="0"/>
          <w:marBottom w:val="0"/>
          <w:divBdr>
            <w:top w:val="none" w:sz="0" w:space="0" w:color="auto"/>
            <w:left w:val="none" w:sz="0" w:space="0" w:color="auto"/>
            <w:bottom w:val="none" w:sz="0" w:space="0" w:color="auto"/>
            <w:right w:val="none" w:sz="0" w:space="0" w:color="auto"/>
          </w:divBdr>
          <w:divsChild>
            <w:div w:id="1525174763">
              <w:marLeft w:val="0"/>
              <w:marRight w:val="0"/>
              <w:marTop w:val="0"/>
              <w:marBottom w:val="0"/>
              <w:divBdr>
                <w:top w:val="none" w:sz="0" w:space="0" w:color="auto"/>
                <w:left w:val="none" w:sz="0" w:space="0" w:color="auto"/>
                <w:bottom w:val="none" w:sz="0" w:space="0" w:color="auto"/>
                <w:right w:val="none" w:sz="0" w:space="0" w:color="auto"/>
              </w:divBdr>
              <w:divsChild>
                <w:div w:id="470095205">
                  <w:marLeft w:val="0"/>
                  <w:marRight w:val="0"/>
                  <w:marTop w:val="0"/>
                  <w:marBottom w:val="0"/>
                  <w:divBdr>
                    <w:top w:val="none" w:sz="0" w:space="0" w:color="auto"/>
                    <w:left w:val="none" w:sz="0" w:space="0" w:color="auto"/>
                    <w:bottom w:val="none" w:sz="0" w:space="0" w:color="auto"/>
                    <w:right w:val="none" w:sz="0" w:space="0" w:color="auto"/>
                  </w:divBdr>
                  <w:divsChild>
                    <w:div w:id="153912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131098">
      <w:bodyDiv w:val="1"/>
      <w:marLeft w:val="0"/>
      <w:marRight w:val="0"/>
      <w:marTop w:val="0"/>
      <w:marBottom w:val="0"/>
      <w:divBdr>
        <w:top w:val="none" w:sz="0" w:space="0" w:color="auto"/>
        <w:left w:val="none" w:sz="0" w:space="0" w:color="auto"/>
        <w:bottom w:val="none" w:sz="0" w:space="0" w:color="auto"/>
        <w:right w:val="none" w:sz="0" w:space="0" w:color="auto"/>
      </w:divBdr>
      <w:divsChild>
        <w:div w:id="31001763">
          <w:marLeft w:val="547"/>
          <w:marRight w:val="0"/>
          <w:marTop w:val="154"/>
          <w:marBottom w:val="0"/>
          <w:divBdr>
            <w:top w:val="none" w:sz="0" w:space="0" w:color="auto"/>
            <w:left w:val="none" w:sz="0" w:space="0" w:color="auto"/>
            <w:bottom w:val="none" w:sz="0" w:space="0" w:color="auto"/>
            <w:right w:val="none" w:sz="0" w:space="0" w:color="auto"/>
          </w:divBdr>
        </w:div>
        <w:div w:id="1412239213">
          <w:marLeft w:val="547"/>
          <w:marRight w:val="0"/>
          <w:marTop w:val="154"/>
          <w:marBottom w:val="0"/>
          <w:divBdr>
            <w:top w:val="none" w:sz="0" w:space="0" w:color="auto"/>
            <w:left w:val="none" w:sz="0" w:space="0" w:color="auto"/>
            <w:bottom w:val="none" w:sz="0" w:space="0" w:color="auto"/>
            <w:right w:val="none" w:sz="0" w:space="0" w:color="auto"/>
          </w:divBdr>
        </w:div>
        <w:div w:id="270553546">
          <w:marLeft w:val="547"/>
          <w:marRight w:val="0"/>
          <w:marTop w:val="154"/>
          <w:marBottom w:val="0"/>
          <w:divBdr>
            <w:top w:val="none" w:sz="0" w:space="0" w:color="auto"/>
            <w:left w:val="none" w:sz="0" w:space="0" w:color="auto"/>
            <w:bottom w:val="none" w:sz="0" w:space="0" w:color="auto"/>
            <w:right w:val="none" w:sz="0" w:space="0" w:color="auto"/>
          </w:divBdr>
        </w:div>
      </w:divsChild>
    </w:div>
    <w:div w:id="1596204363">
      <w:bodyDiv w:val="1"/>
      <w:marLeft w:val="0"/>
      <w:marRight w:val="0"/>
      <w:marTop w:val="0"/>
      <w:marBottom w:val="0"/>
      <w:divBdr>
        <w:top w:val="none" w:sz="0" w:space="0" w:color="auto"/>
        <w:left w:val="none" w:sz="0" w:space="0" w:color="auto"/>
        <w:bottom w:val="none" w:sz="0" w:space="0" w:color="auto"/>
        <w:right w:val="none" w:sz="0" w:space="0" w:color="auto"/>
      </w:divBdr>
      <w:divsChild>
        <w:div w:id="249310714">
          <w:marLeft w:val="0"/>
          <w:marRight w:val="0"/>
          <w:marTop w:val="0"/>
          <w:marBottom w:val="0"/>
          <w:divBdr>
            <w:top w:val="none" w:sz="0" w:space="0" w:color="auto"/>
            <w:left w:val="none" w:sz="0" w:space="0" w:color="auto"/>
            <w:bottom w:val="none" w:sz="0" w:space="0" w:color="auto"/>
            <w:right w:val="none" w:sz="0" w:space="0" w:color="auto"/>
          </w:divBdr>
          <w:divsChild>
            <w:div w:id="1364751025">
              <w:marLeft w:val="0"/>
              <w:marRight w:val="0"/>
              <w:marTop w:val="0"/>
              <w:marBottom w:val="0"/>
              <w:divBdr>
                <w:top w:val="none" w:sz="0" w:space="0" w:color="auto"/>
                <w:left w:val="none" w:sz="0" w:space="0" w:color="auto"/>
                <w:bottom w:val="none" w:sz="0" w:space="0" w:color="auto"/>
                <w:right w:val="none" w:sz="0" w:space="0" w:color="auto"/>
              </w:divBdr>
              <w:divsChild>
                <w:div w:id="106059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618849">
      <w:bodyDiv w:val="1"/>
      <w:marLeft w:val="0"/>
      <w:marRight w:val="0"/>
      <w:marTop w:val="0"/>
      <w:marBottom w:val="0"/>
      <w:divBdr>
        <w:top w:val="none" w:sz="0" w:space="0" w:color="auto"/>
        <w:left w:val="none" w:sz="0" w:space="0" w:color="auto"/>
        <w:bottom w:val="none" w:sz="0" w:space="0" w:color="auto"/>
        <w:right w:val="none" w:sz="0" w:space="0" w:color="auto"/>
      </w:divBdr>
      <w:divsChild>
        <w:div w:id="1153643860">
          <w:marLeft w:val="0"/>
          <w:marRight w:val="0"/>
          <w:marTop w:val="0"/>
          <w:marBottom w:val="0"/>
          <w:divBdr>
            <w:top w:val="none" w:sz="0" w:space="0" w:color="auto"/>
            <w:left w:val="none" w:sz="0" w:space="0" w:color="auto"/>
            <w:bottom w:val="none" w:sz="0" w:space="0" w:color="auto"/>
            <w:right w:val="none" w:sz="0" w:space="0" w:color="auto"/>
          </w:divBdr>
          <w:divsChild>
            <w:div w:id="423116145">
              <w:marLeft w:val="0"/>
              <w:marRight w:val="0"/>
              <w:marTop w:val="0"/>
              <w:marBottom w:val="0"/>
              <w:divBdr>
                <w:top w:val="none" w:sz="0" w:space="0" w:color="auto"/>
                <w:left w:val="none" w:sz="0" w:space="0" w:color="auto"/>
                <w:bottom w:val="none" w:sz="0" w:space="0" w:color="auto"/>
                <w:right w:val="none" w:sz="0" w:space="0" w:color="auto"/>
              </w:divBdr>
              <w:divsChild>
                <w:div w:id="57856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75492">
      <w:bodyDiv w:val="1"/>
      <w:marLeft w:val="0"/>
      <w:marRight w:val="0"/>
      <w:marTop w:val="0"/>
      <w:marBottom w:val="0"/>
      <w:divBdr>
        <w:top w:val="none" w:sz="0" w:space="0" w:color="auto"/>
        <w:left w:val="none" w:sz="0" w:space="0" w:color="auto"/>
        <w:bottom w:val="none" w:sz="0" w:space="0" w:color="auto"/>
        <w:right w:val="none" w:sz="0" w:space="0" w:color="auto"/>
      </w:divBdr>
      <w:divsChild>
        <w:div w:id="2056615466">
          <w:marLeft w:val="0"/>
          <w:marRight w:val="0"/>
          <w:marTop w:val="0"/>
          <w:marBottom w:val="0"/>
          <w:divBdr>
            <w:top w:val="none" w:sz="0" w:space="0" w:color="auto"/>
            <w:left w:val="none" w:sz="0" w:space="0" w:color="auto"/>
            <w:bottom w:val="none" w:sz="0" w:space="0" w:color="auto"/>
            <w:right w:val="none" w:sz="0" w:space="0" w:color="auto"/>
          </w:divBdr>
          <w:divsChild>
            <w:div w:id="351540789">
              <w:marLeft w:val="0"/>
              <w:marRight w:val="0"/>
              <w:marTop w:val="0"/>
              <w:marBottom w:val="0"/>
              <w:divBdr>
                <w:top w:val="none" w:sz="0" w:space="0" w:color="auto"/>
                <w:left w:val="none" w:sz="0" w:space="0" w:color="auto"/>
                <w:bottom w:val="none" w:sz="0" w:space="0" w:color="auto"/>
                <w:right w:val="none" w:sz="0" w:space="0" w:color="auto"/>
              </w:divBdr>
              <w:divsChild>
                <w:div w:id="48020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189767">
      <w:bodyDiv w:val="1"/>
      <w:marLeft w:val="0"/>
      <w:marRight w:val="0"/>
      <w:marTop w:val="0"/>
      <w:marBottom w:val="0"/>
      <w:divBdr>
        <w:top w:val="none" w:sz="0" w:space="0" w:color="auto"/>
        <w:left w:val="none" w:sz="0" w:space="0" w:color="auto"/>
        <w:bottom w:val="none" w:sz="0" w:space="0" w:color="auto"/>
        <w:right w:val="none" w:sz="0" w:space="0" w:color="auto"/>
      </w:divBdr>
      <w:divsChild>
        <w:div w:id="977802281">
          <w:marLeft w:val="0"/>
          <w:marRight w:val="0"/>
          <w:marTop w:val="0"/>
          <w:marBottom w:val="0"/>
          <w:divBdr>
            <w:top w:val="none" w:sz="0" w:space="0" w:color="auto"/>
            <w:left w:val="none" w:sz="0" w:space="0" w:color="auto"/>
            <w:bottom w:val="none" w:sz="0" w:space="0" w:color="auto"/>
            <w:right w:val="none" w:sz="0" w:space="0" w:color="auto"/>
          </w:divBdr>
          <w:divsChild>
            <w:div w:id="2144498257">
              <w:marLeft w:val="0"/>
              <w:marRight w:val="0"/>
              <w:marTop w:val="0"/>
              <w:marBottom w:val="0"/>
              <w:divBdr>
                <w:top w:val="none" w:sz="0" w:space="0" w:color="auto"/>
                <w:left w:val="none" w:sz="0" w:space="0" w:color="auto"/>
                <w:bottom w:val="none" w:sz="0" w:space="0" w:color="auto"/>
                <w:right w:val="none" w:sz="0" w:space="0" w:color="auto"/>
              </w:divBdr>
              <w:divsChild>
                <w:div w:id="112893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6103076">
      <w:bodyDiv w:val="1"/>
      <w:marLeft w:val="0"/>
      <w:marRight w:val="0"/>
      <w:marTop w:val="0"/>
      <w:marBottom w:val="0"/>
      <w:divBdr>
        <w:top w:val="none" w:sz="0" w:space="0" w:color="auto"/>
        <w:left w:val="none" w:sz="0" w:space="0" w:color="auto"/>
        <w:bottom w:val="none" w:sz="0" w:space="0" w:color="auto"/>
        <w:right w:val="none" w:sz="0" w:space="0" w:color="auto"/>
      </w:divBdr>
      <w:divsChild>
        <w:div w:id="516503752">
          <w:marLeft w:val="547"/>
          <w:marRight w:val="0"/>
          <w:marTop w:val="86"/>
          <w:marBottom w:val="0"/>
          <w:divBdr>
            <w:top w:val="none" w:sz="0" w:space="0" w:color="auto"/>
            <w:left w:val="none" w:sz="0" w:space="0" w:color="auto"/>
            <w:bottom w:val="none" w:sz="0" w:space="0" w:color="auto"/>
            <w:right w:val="none" w:sz="0" w:space="0" w:color="auto"/>
          </w:divBdr>
        </w:div>
      </w:divsChild>
    </w:div>
    <w:div w:id="1726484588">
      <w:bodyDiv w:val="1"/>
      <w:marLeft w:val="0"/>
      <w:marRight w:val="0"/>
      <w:marTop w:val="0"/>
      <w:marBottom w:val="0"/>
      <w:divBdr>
        <w:top w:val="none" w:sz="0" w:space="0" w:color="auto"/>
        <w:left w:val="none" w:sz="0" w:space="0" w:color="auto"/>
        <w:bottom w:val="none" w:sz="0" w:space="0" w:color="auto"/>
        <w:right w:val="none" w:sz="0" w:space="0" w:color="auto"/>
      </w:divBdr>
      <w:divsChild>
        <w:div w:id="2082168454">
          <w:marLeft w:val="0"/>
          <w:marRight w:val="0"/>
          <w:marTop w:val="0"/>
          <w:marBottom w:val="0"/>
          <w:divBdr>
            <w:top w:val="none" w:sz="0" w:space="0" w:color="auto"/>
            <w:left w:val="none" w:sz="0" w:space="0" w:color="auto"/>
            <w:bottom w:val="none" w:sz="0" w:space="0" w:color="auto"/>
            <w:right w:val="none" w:sz="0" w:space="0" w:color="auto"/>
          </w:divBdr>
          <w:divsChild>
            <w:div w:id="110906089">
              <w:marLeft w:val="0"/>
              <w:marRight w:val="0"/>
              <w:marTop w:val="0"/>
              <w:marBottom w:val="0"/>
              <w:divBdr>
                <w:top w:val="none" w:sz="0" w:space="0" w:color="auto"/>
                <w:left w:val="none" w:sz="0" w:space="0" w:color="auto"/>
                <w:bottom w:val="none" w:sz="0" w:space="0" w:color="auto"/>
                <w:right w:val="none" w:sz="0" w:space="0" w:color="auto"/>
              </w:divBdr>
              <w:divsChild>
                <w:div w:id="1506284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002222">
      <w:bodyDiv w:val="1"/>
      <w:marLeft w:val="0"/>
      <w:marRight w:val="0"/>
      <w:marTop w:val="0"/>
      <w:marBottom w:val="0"/>
      <w:divBdr>
        <w:top w:val="none" w:sz="0" w:space="0" w:color="auto"/>
        <w:left w:val="none" w:sz="0" w:space="0" w:color="auto"/>
        <w:bottom w:val="none" w:sz="0" w:space="0" w:color="auto"/>
        <w:right w:val="none" w:sz="0" w:space="0" w:color="auto"/>
      </w:divBdr>
      <w:divsChild>
        <w:div w:id="1668095660">
          <w:marLeft w:val="547"/>
          <w:marRight w:val="0"/>
          <w:marTop w:val="86"/>
          <w:marBottom w:val="0"/>
          <w:divBdr>
            <w:top w:val="none" w:sz="0" w:space="0" w:color="auto"/>
            <w:left w:val="none" w:sz="0" w:space="0" w:color="auto"/>
            <w:bottom w:val="none" w:sz="0" w:space="0" w:color="auto"/>
            <w:right w:val="none" w:sz="0" w:space="0" w:color="auto"/>
          </w:divBdr>
        </w:div>
        <w:div w:id="2065567158">
          <w:marLeft w:val="547"/>
          <w:marRight w:val="0"/>
          <w:marTop w:val="86"/>
          <w:marBottom w:val="0"/>
          <w:divBdr>
            <w:top w:val="none" w:sz="0" w:space="0" w:color="auto"/>
            <w:left w:val="none" w:sz="0" w:space="0" w:color="auto"/>
            <w:bottom w:val="none" w:sz="0" w:space="0" w:color="auto"/>
            <w:right w:val="none" w:sz="0" w:space="0" w:color="auto"/>
          </w:divBdr>
        </w:div>
        <w:div w:id="2073699770">
          <w:marLeft w:val="547"/>
          <w:marRight w:val="0"/>
          <w:marTop w:val="86"/>
          <w:marBottom w:val="0"/>
          <w:divBdr>
            <w:top w:val="none" w:sz="0" w:space="0" w:color="auto"/>
            <w:left w:val="none" w:sz="0" w:space="0" w:color="auto"/>
            <w:bottom w:val="none" w:sz="0" w:space="0" w:color="auto"/>
            <w:right w:val="none" w:sz="0" w:space="0" w:color="auto"/>
          </w:divBdr>
        </w:div>
      </w:divsChild>
    </w:div>
    <w:div w:id="1811821793">
      <w:bodyDiv w:val="1"/>
      <w:marLeft w:val="0"/>
      <w:marRight w:val="0"/>
      <w:marTop w:val="0"/>
      <w:marBottom w:val="0"/>
      <w:divBdr>
        <w:top w:val="none" w:sz="0" w:space="0" w:color="auto"/>
        <w:left w:val="none" w:sz="0" w:space="0" w:color="auto"/>
        <w:bottom w:val="none" w:sz="0" w:space="0" w:color="auto"/>
        <w:right w:val="none" w:sz="0" w:space="0" w:color="auto"/>
      </w:divBdr>
      <w:divsChild>
        <w:div w:id="1679504053">
          <w:marLeft w:val="0"/>
          <w:marRight w:val="0"/>
          <w:marTop w:val="0"/>
          <w:marBottom w:val="0"/>
          <w:divBdr>
            <w:top w:val="none" w:sz="0" w:space="0" w:color="auto"/>
            <w:left w:val="none" w:sz="0" w:space="0" w:color="auto"/>
            <w:bottom w:val="none" w:sz="0" w:space="0" w:color="auto"/>
            <w:right w:val="none" w:sz="0" w:space="0" w:color="auto"/>
          </w:divBdr>
          <w:divsChild>
            <w:div w:id="1400595479">
              <w:marLeft w:val="0"/>
              <w:marRight w:val="0"/>
              <w:marTop w:val="0"/>
              <w:marBottom w:val="0"/>
              <w:divBdr>
                <w:top w:val="none" w:sz="0" w:space="0" w:color="auto"/>
                <w:left w:val="none" w:sz="0" w:space="0" w:color="auto"/>
                <w:bottom w:val="none" w:sz="0" w:space="0" w:color="auto"/>
                <w:right w:val="none" w:sz="0" w:space="0" w:color="auto"/>
              </w:divBdr>
              <w:divsChild>
                <w:div w:id="77929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173198">
      <w:bodyDiv w:val="1"/>
      <w:marLeft w:val="0"/>
      <w:marRight w:val="0"/>
      <w:marTop w:val="0"/>
      <w:marBottom w:val="0"/>
      <w:divBdr>
        <w:top w:val="none" w:sz="0" w:space="0" w:color="auto"/>
        <w:left w:val="none" w:sz="0" w:space="0" w:color="auto"/>
        <w:bottom w:val="none" w:sz="0" w:space="0" w:color="auto"/>
        <w:right w:val="none" w:sz="0" w:space="0" w:color="auto"/>
      </w:divBdr>
      <w:divsChild>
        <w:div w:id="16515518">
          <w:marLeft w:val="0"/>
          <w:marRight w:val="0"/>
          <w:marTop w:val="0"/>
          <w:marBottom w:val="0"/>
          <w:divBdr>
            <w:top w:val="none" w:sz="0" w:space="0" w:color="auto"/>
            <w:left w:val="none" w:sz="0" w:space="0" w:color="auto"/>
            <w:bottom w:val="none" w:sz="0" w:space="0" w:color="auto"/>
            <w:right w:val="none" w:sz="0" w:space="0" w:color="auto"/>
          </w:divBdr>
          <w:divsChild>
            <w:div w:id="1409112210">
              <w:marLeft w:val="0"/>
              <w:marRight w:val="0"/>
              <w:marTop w:val="0"/>
              <w:marBottom w:val="0"/>
              <w:divBdr>
                <w:top w:val="none" w:sz="0" w:space="0" w:color="auto"/>
                <w:left w:val="none" w:sz="0" w:space="0" w:color="auto"/>
                <w:bottom w:val="none" w:sz="0" w:space="0" w:color="auto"/>
                <w:right w:val="none" w:sz="0" w:space="0" w:color="auto"/>
              </w:divBdr>
              <w:divsChild>
                <w:div w:id="782119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086059">
      <w:bodyDiv w:val="1"/>
      <w:marLeft w:val="0"/>
      <w:marRight w:val="0"/>
      <w:marTop w:val="0"/>
      <w:marBottom w:val="0"/>
      <w:divBdr>
        <w:top w:val="none" w:sz="0" w:space="0" w:color="auto"/>
        <w:left w:val="none" w:sz="0" w:space="0" w:color="auto"/>
        <w:bottom w:val="none" w:sz="0" w:space="0" w:color="auto"/>
        <w:right w:val="none" w:sz="0" w:space="0" w:color="auto"/>
      </w:divBdr>
      <w:divsChild>
        <w:div w:id="873999052">
          <w:marLeft w:val="0"/>
          <w:marRight w:val="0"/>
          <w:marTop w:val="0"/>
          <w:marBottom w:val="0"/>
          <w:divBdr>
            <w:top w:val="none" w:sz="0" w:space="0" w:color="auto"/>
            <w:left w:val="none" w:sz="0" w:space="0" w:color="auto"/>
            <w:bottom w:val="none" w:sz="0" w:space="0" w:color="auto"/>
            <w:right w:val="none" w:sz="0" w:space="0" w:color="auto"/>
          </w:divBdr>
          <w:divsChild>
            <w:div w:id="1464233389">
              <w:marLeft w:val="0"/>
              <w:marRight w:val="0"/>
              <w:marTop w:val="0"/>
              <w:marBottom w:val="0"/>
              <w:divBdr>
                <w:top w:val="none" w:sz="0" w:space="0" w:color="auto"/>
                <w:left w:val="none" w:sz="0" w:space="0" w:color="auto"/>
                <w:bottom w:val="none" w:sz="0" w:space="0" w:color="auto"/>
                <w:right w:val="none" w:sz="0" w:space="0" w:color="auto"/>
              </w:divBdr>
              <w:divsChild>
                <w:div w:id="10396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758832">
      <w:bodyDiv w:val="1"/>
      <w:marLeft w:val="0"/>
      <w:marRight w:val="0"/>
      <w:marTop w:val="0"/>
      <w:marBottom w:val="0"/>
      <w:divBdr>
        <w:top w:val="none" w:sz="0" w:space="0" w:color="auto"/>
        <w:left w:val="none" w:sz="0" w:space="0" w:color="auto"/>
        <w:bottom w:val="none" w:sz="0" w:space="0" w:color="auto"/>
        <w:right w:val="none" w:sz="0" w:space="0" w:color="auto"/>
      </w:divBdr>
      <w:divsChild>
        <w:div w:id="1017854449">
          <w:marLeft w:val="0"/>
          <w:marRight w:val="0"/>
          <w:marTop w:val="0"/>
          <w:marBottom w:val="0"/>
          <w:divBdr>
            <w:top w:val="none" w:sz="0" w:space="0" w:color="auto"/>
            <w:left w:val="none" w:sz="0" w:space="0" w:color="auto"/>
            <w:bottom w:val="none" w:sz="0" w:space="0" w:color="auto"/>
            <w:right w:val="none" w:sz="0" w:space="0" w:color="auto"/>
          </w:divBdr>
          <w:divsChild>
            <w:div w:id="1505777458">
              <w:marLeft w:val="0"/>
              <w:marRight w:val="0"/>
              <w:marTop w:val="0"/>
              <w:marBottom w:val="0"/>
              <w:divBdr>
                <w:top w:val="none" w:sz="0" w:space="0" w:color="auto"/>
                <w:left w:val="none" w:sz="0" w:space="0" w:color="auto"/>
                <w:bottom w:val="none" w:sz="0" w:space="0" w:color="auto"/>
                <w:right w:val="none" w:sz="0" w:space="0" w:color="auto"/>
              </w:divBdr>
              <w:divsChild>
                <w:div w:id="179878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110315">
      <w:bodyDiv w:val="1"/>
      <w:marLeft w:val="0"/>
      <w:marRight w:val="0"/>
      <w:marTop w:val="0"/>
      <w:marBottom w:val="0"/>
      <w:divBdr>
        <w:top w:val="none" w:sz="0" w:space="0" w:color="auto"/>
        <w:left w:val="none" w:sz="0" w:space="0" w:color="auto"/>
        <w:bottom w:val="none" w:sz="0" w:space="0" w:color="auto"/>
        <w:right w:val="none" w:sz="0" w:space="0" w:color="auto"/>
      </w:divBdr>
      <w:divsChild>
        <w:div w:id="2137748121">
          <w:marLeft w:val="0"/>
          <w:marRight w:val="0"/>
          <w:marTop w:val="0"/>
          <w:marBottom w:val="0"/>
          <w:divBdr>
            <w:top w:val="none" w:sz="0" w:space="0" w:color="auto"/>
            <w:left w:val="none" w:sz="0" w:space="0" w:color="auto"/>
            <w:bottom w:val="none" w:sz="0" w:space="0" w:color="auto"/>
            <w:right w:val="none" w:sz="0" w:space="0" w:color="auto"/>
          </w:divBdr>
          <w:divsChild>
            <w:div w:id="1158418867">
              <w:marLeft w:val="0"/>
              <w:marRight w:val="0"/>
              <w:marTop w:val="0"/>
              <w:marBottom w:val="0"/>
              <w:divBdr>
                <w:top w:val="none" w:sz="0" w:space="0" w:color="auto"/>
                <w:left w:val="none" w:sz="0" w:space="0" w:color="auto"/>
                <w:bottom w:val="none" w:sz="0" w:space="0" w:color="auto"/>
                <w:right w:val="none" w:sz="0" w:space="0" w:color="auto"/>
              </w:divBdr>
              <w:divsChild>
                <w:div w:id="122992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286333">
      <w:bodyDiv w:val="1"/>
      <w:marLeft w:val="0"/>
      <w:marRight w:val="0"/>
      <w:marTop w:val="0"/>
      <w:marBottom w:val="0"/>
      <w:divBdr>
        <w:top w:val="none" w:sz="0" w:space="0" w:color="auto"/>
        <w:left w:val="none" w:sz="0" w:space="0" w:color="auto"/>
        <w:bottom w:val="none" w:sz="0" w:space="0" w:color="auto"/>
        <w:right w:val="none" w:sz="0" w:space="0" w:color="auto"/>
      </w:divBdr>
      <w:divsChild>
        <w:div w:id="581987542">
          <w:marLeft w:val="0"/>
          <w:marRight w:val="0"/>
          <w:marTop w:val="0"/>
          <w:marBottom w:val="0"/>
          <w:divBdr>
            <w:top w:val="none" w:sz="0" w:space="0" w:color="auto"/>
            <w:left w:val="none" w:sz="0" w:space="0" w:color="auto"/>
            <w:bottom w:val="none" w:sz="0" w:space="0" w:color="auto"/>
            <w:right w:val="none" w:sz="0" w:space="0" w:color="auto"/>
          </w:divBdr>
          <w:divsChild>
            <w:div w:id="378937207">
              <w:marLeft w:val="0"/>
              <w:marRight w:val="0"/>
              <w:marTop w:val="0"/>
              <w:marBottom w:val="0"/>
              <w:divBdr>
                <w:top w:val="none" w:sz="0" w:space="0" w:color="auto"/>
                <w:left w:val="none" w:sz="0" w:space="0" w:color="auto"/>
                <w:bottom w:val="none" w:sz="0" w:space="0" w:color="auto"/>
                <w:right w:val="none" w:sz="0" w:space="0" w:color="auto"/>
              </w:divBdr>
              <w:divsChild>
                <w:div w:id="30496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333284">
      <w:bodyDiv w:val="1"/>
      <w:marLeft w:val="0"/>
      <w:marRight w:val="0"/>
      <w:marTop w:val="0"/>
      <w:marBottom w:val="0"/>
      <w:divBdr>
        <w:top w:val="none" w:sz="0" w:space="0" w:color="auto"/>
        <w:left w:val="none" w:sz="0" w:space="0" w:color="auto"/>
        <w:bottom w:val="none" w:sz="0" w:space="0" w:color="auto"/>
        <w:right w:val="none" w:sz="0" w:space="0" w:color="auto"/>
      </w:divBdr>
      <w:divsChild>
        <w:div w:id="183903371">
          <w:marLeft w:val="547"/>
          <w:marRight w:val="0"/>
          <w:marTop w:val="77"/>
          <w:marBottom w:val="0"/>
          <w:divBdr>
            <w:top w:val="none" w:sz="0" w:space="0" w:color="auto"/>
            <w:left w:val="none" w:sz="0" w:space="0" w:color="auto"/>
            <w:bottom w:val="none" w:sz="0" w:space="0" w:color="auto"/>
            <w:right w:val="none" w:sz="0" w:space="0" w:color="auto"/>
          </w:divBdr>
        </w:div>
      </w:divsChild>
    </w:div>
    <w:div w:id="1977300410">
      <w:bodyDiv w:val="1"/>
      <w:marLeft w:val="0"/>
      <w:marRight w:val="0"/>
      <w:marTop w:val="0"/>
      <w:marBottom w:val="0"/>
      <w:divBdr>
        <w:top w:val="none" w:sz="0" w:space="0" w:color="auto"/>
        <w:left w:val="none" w:sz="0" w:space="0" w:color="auto"/>
        <w:bottom w:val="none" w:sz="0" w:space="0" w:color="auto"/>
        <w:right w:val="none" w:sz="0" w:space="0" w:color="auto"/>
      </w:divBdr>
      <w:divsChild>
        <w:div w:id="1990742098">
          <w:marLeft w:val="0"/>
          <w:marRight w:val="0"/>
          <w:marTop w:val="0"/>
          <w:marBottom w:val="0"/>
          <w:divBdr>
            <w:top w:val="none" w:sz="0" w:space="0" w:color="auto"/>
            <w:left w:val="none" w:sz="0" w:space="0" w:color="auto"/>
            <w:bottom w:val="none" w:sz="0" w:space="0" w:color="auto"/>
            <w:right w:val="none" w:sz="0" w:space="0" w:color="auto"/>
          </w:divBdr>
          <w:divsChild>
            <w:div w:id="100036569">
              <w:marLeft w:val="0"/>
              <w:marRight w:val="0"/>
              <w:marTop w:val="0"/>
              <w:marBottom w:val="0"/>
              <w:divBdr>
                <w:top w:val="none" w:sz="0" w:space="0" w:color="auto"/>
                <w:left w:val="none" w:sz="0" w:space="0" w:color="auto"/>
                <w:bottom w:val="none" w:sz="0" w:space="0" w:color="auto"/>
                <w:right w:val="none" w:sz="0" w:space="0" w:color="auto"/>
              </w:divBdr>
              <w:divsChild>
                <w:div w:id="153839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351074">
      <w:bodyDiv w:val="1"/>
      <w:marLeft w:val="0"/>
      <w:marRight w:val="0"/>
      <w:marTop w:val="0"/>
      <w:marBottom w:val="0"/>
      <w:divBdr>
        <w:top w:val="none" w:sz="0" w:space="0" w:color="auto"/>
        <w:left w:val="none" w:sz="0" w:space="0" w:color="auto"/>
        <w:bottom w:val="none" w:sz="0" w:space="0" w:color="auto"/>
        <w:right w:val="none" w:sz="0" w:space="0" w:color="auto"/>
      </w:divBdr>
      <w:divsChild>
        <w:div w:id="459998462">
          <w:marLeft w:val="0"/>
          <w:marRight w:val="0"/>
          <w:marTop w:val="0"/>
          <w:marBottom w:val="0"/>
          <w:divBdr>
            <w:top w:val="none" w:sz="0" w:space="0" w:color="auto"/>
            <w:left w:val="none" w:sz="0" w:space="0" w:color="auto"/>
            <w:bottom w:val="none" w:sz="0" w:space="0" w:color="auto"/>
            <w:right w:val="none" w:sz="0" w:space="0" w:color="auto"/>
          </w:divBdr>
          <w:divsChild>
            <w:div w:id="1348217496">
              <w:marLeft w:val="0"/>
              <w:marRight w:val="0"/>
              <w:marTop w:val="0"/>
              <w:marBottom w:val="0"/>
              <w:divBdr>
                <w:top w:val="none" w:sz="0" w:space="0" w:color="auto"/>
                <w:left w:val="none" w:sz="0" w:space="0" w:color="auto"/>
                <w:bottom w:val="none" w:sz="0" w:space="0" w:color="auto"/>
                <w:right w:val="none" w:sz="0" w:space="0" w:color="auto"/>
              </w:divBdr>
              <w:divsChild>
                <w:div w:id="1954895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167</TotalTime>
  <Pages>3</Pages>
  <Words>1322</Words>
  <Characters>7128</Characters>
  <Application>Microsoft Macintosh Word</Application>
  <DocSecurity>0</DocSecurity>
  <Lines>127</Lines>
  <Paragraphs>17</Paragraphs>
  <ScaleCrop>false</ScaleCrop>
  <Company/>
  <LinksUpToDate>false</LinksUpToDate>
  <CharactersWithSpaces>8433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498</cp:revision>
  <dcterms:created xsi:type="dcterms:W3CDTF">2016-12-03T17:35:00Z</dcterms:created>
  <dcterms:modified xsi:type="dcterms:W3CDTF">2016-12-05T16:06:00Z</dcterms:modified>
</cp:coreProperties>
</file>